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Pr="00AF20BC" w:rsidRDefault="00005C8B">
            <w:pPr>
              <w:jc w:val="both"/>
              <w:rPr>
                <w:rFonts w:ascii="Arial" w:hAnsi="Arial"/>
                <w:b/>
                <w:bCs/>
                <w:sz w:val="26"/>
                <w:szCs w:val="26"/>
              </w:rPr>
            </w:pPr>
            <w:r w:rsidRPr="00AF20BC">
              <w:rPr>
                <w:rFonts w:ascii="Arial" w:hAnsi="Arial" w:hint="cs"/>
                <w:b/>
                <w:bCs/>
                <w:sz w:val="26"/>
                <w:szCs w:val="26"/>
                <w:rtl/>
              </w:rPr>
              <w:t>ב</w:t>
            </w:r>
            <w:r w:rsidRPr="00AF20BC">
              <w:rPr>
                <w:rFonts w:ascii="Arial" w:hAnsi="Arial"/>
                <w:b/>
                <w:bCs/>
                <w:sz w:val="26"/>
                <w:szCs w:val="26"/>
                <w:rtl/>
              </w:rPr>
              <w:t xml:space="preserve">פני </w:t>
            </w:r>
          </w:p>
        </w:tc>
        <w:tc>
          <w:tcPr>
            <w:tcW w:w="8077" w:type="dxa"/>
            <w:gridSpan w:val="2"/>
          </w:tcPr>
          <w:p w:rsidR="00694556" w:rsidRPr="00AF20BC" w:rsidRDefault="002E0BE1" w:rsidP="00347EF1">
            <w:pPr>
              <w:rPr>
                <w:rFonts w:ascii="Arial" w:hAnsi="Arial"/>
                <w:b/>
                <w:bCs/>
                <w:sz w:val="26"/>
                <w:szCs w:val="26"/>
              </w:rPr>
            </w:pPr>
            <w:r w:rsidRPr="00AF20BC">
              <w:rPr>
                <w:rFonts w:ascii="Arial" w:hAnsi="Arial" w:hint="cs"/>
                <w:b/>
                <w:bCs/>
                <w:sz w:val="26"/>
                <w:szCs w:val="26"/>
                <w:rtl/>
              </w:rPr>
              <w:t>כב' השופטת שושנה ברגר,</w:t>
            </w:r>
            <w:r w:rsidR="00347EF1" w:rsidRPr="00AF20BC">
              <w:rPr>
                <w:rFonts w:ascii="Arial" w:hAnsi="Arial" w:hint="cs"/>
                <w:b/>
                <w:bCs/>
                <w:sz w:val="26"/>
                <w:szCs w:val="26"/>
                <w:rtl/>
              </w:rPr>
              <w:t xml:space="preserve"> שופטת בכירה</w:t>
            </w:r>
          </w:p>
        </w:tc>
      </w:tr>
      <w:tr w:rsidR="00694556">
        <w:trPr>
          <w:jc w:val="center"/>
        </w:trPr>
        <w:tc>
          <w:tcPr>
            <w:tcW w:w="3249" w:type="dxa"/>
            <w:gridSpan w:val="2"/>
          </w:tcPr>
          <w:p w:rsidR="00694556" w:rsidRPr="00AF20BC" w:rsidRDefault="00694556">
            <w:pPr>
              <w:bidi w:val="0"/>
              <w:jc w:val="right"/>
              <w:rPr>
                <w:rFonts w:ascii="Arial" w:hAnsi="Arial"/>
                <w:b/>
                <w:bCs/>
                <w:noProof w:val="0"/>
                <w:sz w:val="26"/>
                <w:szCs w:val="26"/>
              </w:rPr>
            </w:pPr>
          </w:p>
          <w:sdt>
            <w:sdtPr>
              <w:rPr>
                <w:b/>
                <w:bCs/>
                <w:sz w:val="26"/>
                <w:szCs w:val="26"/>
              </w:rPr>
              <w:alias w:val="1180"/>
              <w:tag w:val="1180"/>
              <w:id w:val="-2135247219"/>
              <w:text w:multiLine="1"/>
            </w:sdtPr>
            <w:sdtEndPr/>
            <w:sdtContent>
              <w:p w:rsidR="006F195D" w:rsidRPr="00AF20BC" w:rsidRDefault="00CE31B5" w:rsidP="00CE31B5">
                <w:pPr>
                  <w:bidi w:val="0"/>
                  <w:jc w:val="right"/>
                  <w:rPr>
                    <w:rFonts w:ascii="Arial" w:hAnsi="Arial"/>
                    <w:b/>
                    <w:bCs/>
                    <w:noProof w:val="0"/>
                    <w:sz w:val="26"/>
                    <w:szCs w:val="26"/>
                    <w:rtl/>
                  </w:rPr>
                </w:pPr>
                <w:r w:rsidRPr="00AF20BC">
                  <w:rPr>
                    <w:rFonts w:ascii="Arial" w:hAnsi="Arial" w:hint="cs"/>
                    <w:b/>
                    <w:bCs/>
                    <w:noProof w:val="0"/>
                    <w:sz w:val="26"/>
                    <w:szCs w:val="26"/>
                    <w:rtl/>
                  </w:rPr>
                  <w:t>ה</w:t>
                </w:r>
                <w:r w:rsidR="000267D8" w:rsidRPr="00AF20BC">
                  <w:rPr>
                    <w:rFonts w:ascii="Arial" w:hAnsi="Arial"/>
                    <w:b/>
                    <w:bCs/>
                    <w:noProof w:val="0"/>
                    <w:sz w:val="26"/>
                    <w:szCs w:val="26"/>
                    <w:rtl/>
                  </w:rPr>
                  <w:t>תובע</w:t>
                </w:r>
                <w:r w:rsidRPr="00AF20BC">
                  <w:rPr>
                    <w:rFonts w:ascii="Arial" w:hAnsi="Arial" w:hint="cs"/>
                    <w:b/>
                    <w:bCs/>
                    <w:noProof w:val="0"/>
                    <w:sz w:val="26"/>
                    <w:szCs w:val="26"/>
                    <w:rtl/>
                  </w:rPr>
                  <w:t>:</w:t>
                </w:r>
              </w:p>
            </w:sdtContent>
          </w:sdt>
        </w:tc>
        <w:tc>
          <w:tcPr>
            <w:tcW w:w="5571" w:type="dxa"/>
          </w:tcPr>
          <w:p w:rsidR="00694556" w:rsidRPr="00AF20BC" w:rsidRDefault="00694556">
            <w:pPr>
              <w:rPr>
                <w:rFonts w:ascii="Arial" w:hAnsi="Arial"/>
                <w:b/>
                <w:bCs/>
                <w:noProof w:val="0"/>
                <w:sz w:val="26"/>
                <w:szCs w:val="26"/>
                <w:rtl/>
              </w:rPr>
            </w:pPr>
          </w:p>
          <w:p w:rsidR="00694556" w:rsidRPr="00AF20BC" w:rsidRDefault="00364C01" w:rsidP="0092349F">
            <w:pPr>
              <w:suppressLineNumbers/>
              <w:rPr>
                <w:b/>
                <w:bCs/>
                <w:sz w:val="26"/>
                <w:szCs w:val="26"/>
              </w:rPr>
            </w:pPr>
            <w:sdt>
              <w:sdtPr>
                <w:rPr>
                  <w:rFonts w:ascii="Arial" w:hAnsi="Arial" w:hint="cs"/>
                  <w:b/>
                  <w:bCs/>
                  <w:noProof w:val="0"/>
                  <w:sz w:val="26"/>
                  <w:szCs w:val="26"/>
                  <w:rtl/>
                </w:rPr>
                <w:alias w:val="1478"/>
                <w:tag w:val="1478"/>
                <w:id w:val="-2076122985"/>
                <w:text w:multiLine="1"/>
              </w:sdtPr>
              <w:sdtEndPr/>
              <w:sdtContent>
                <w:r w:rsidR="0092349F">
                  <w:rPr>
                    <w:rFonts w:ascii="Arial" w:hAnsi="Arial" w:hint="cs"/>
                    <w:b/>
                    <w:bCs/>
                    <w:noProof w:val="0"/>
                    <w:sz w:val="26"/>
                    <w:szCs w:val="26"/>
                  </w:rPr>
                  <w:t>XXX</w:t>
                </w:r>
                <w:r w:rsidR="00AF20BC" w:rsidRPr="00AF20BC">
                  <w:rPr>
                    <w:rFonts w:ascii="Arial" w:hAnsi="Arial" w:hint="cs"/>
                    <w:b/>
                    <w:bCs/>
                    <w:noProof w:val="0"/>
                    <w:sz w:val="26"/>
                    <w:szCs w:val="26"/>
                    <w:rtl/>
                  </w:rPr>
                  <w:t xml:space="preserve"> ת.ז. </w:t>
                </w:r>
                <w:r w:rsidR="0092349F">
                  <w:rPr>
                    <w:rFonts w:ascii="Arial" w:hAnsi="Arial" w:hint="cs"/>
                    <w:b/>
                    <w:bCs/>
                    <w:noProof w:val="0"/>
                    <w:sz w:val="26"/>
                    <w:szCs w:val="26"/>
                  </w:rPr>
                  <w:t>XXX</w:t>
                </w:r>
                <w:r w:rsidR="00AF20BC" w:rsidRPr="00AF20BC">
                  <w:rPr>
                    <w:rFonts w:ascii="Arial" w:hAnsi="Arial"/>
                    <w:b/>
                    <w:bCs/>
                    <w:noProof w:val="0"/>
                    <w:sz w:val="26"/>
                    <w:szCs w:val="26"/>
                    <w:rtl/>
                  </w:rPr>
                  <w:br/>
                </w:r>
                <w:r w:rsidR="00AF20BC" w:rsidRPr="00AF20BC">
                  <w:rPr>
                    <w:rFonts w:ascii="Arial" w:hAnsi="Arial" w:hint="cs"/>
                    <w:b/>
                    <w:bCs/>
                    <w:noProof w:val="0"/>
                    <w:sz w:val="26"/>
                    <w:szCs w:val="26"/>
                    <w:rtl/>
                  </w:rPr>
                  <w:t>ע"י ב"כ עו</w:t>
                </w:r>
                <w:r w:rsidR="000D2EC8">
                  <w:rPr>
                    <w:rFonts w:ascii="Arial" w:hAnsi="Arial" w:hint="cs"/>
                    <w:b/>
                    <w:bCs/>
                    <w:noProof w:val="0"/>
                    <w:sz w:val="26"/>
                    <w:szCs w:val="26"/>
                    <w:rtl/>
                  </w:rPr>
                  <w:t>ה</w:t>
                </w:r>
                <w:r w:rsidR="00AF20BC" w:rsidRPr="00AF20BC">
                  <w:rPr>
                    <w:rFonts w:ascii="Arial" w:hAnsi="Arial" w:hint="cs"/>
                    <w:b/>
                    <w:bCs/>
                    <w:noProof w:val="0"/>
                    <w:sz w:val="26"/>
                    <w:szCs w:val="26"/>
                    <w:rtl/>
                  </w:rPr>
                  <w:t>"ד דורית ענבר- סברדליק</w:t>
                </w:r>
              </w:sdtContent>
            </w:sdt>
            <w:r w:rsidR="00417775" w:rsidRPr="00AF20BC">
              <w:rPr>
                <w:rFonts w:ascii="Arial" w:hAnsi="Arial" w:hint="cs"/>
                <w:b/>
                <w:bCs/>
                <w:noProof w:val="0"/>
                <w:sz w:val="26"/>
                <w:szCs w:val="26"/>
                <w:rtl/>
              </w:rPr>
              <w:t xml:space="preserve">  </w:t>
            </w:r>
          </w:p>
        </w:tc>
      </w:tr>
      <w:tr w:rsidR="00694556">
        <w:trPr>
          <w:jc w:val="center"/>
        </w:trPr>
        <w:tc>
          <w:tcPr>
            <w:tcW w:w="8820" w:type="dxa"/>
            <w:gridSpan w:val="3"/>
          </w:tcPr>
          <w:p w:rsidR="00694556" w:rsidRPr="00AF20BC" w:rsidRDefault="00694556">
            <w:pPr>
              <w:rPr>
                <w:rFonts w:ascii="Arial" w:hAnsi="Arial"/>
                <w:b/>
                <w:bCs/>
                <w:noProof w:val="0"/>
                <w:sz w:val="26"/>
                <w:szCs w:val="26"/>
                <w:rtl/>
              </w:rPr>
            </w:pPr>
          </w:p>
          <w:p w:rsidR="00694556" w:rsidRPr="00AF20BC" w:rsidRDefault="00005C8B" w:rsidP="00CE31B5">
            <w:pPr>
              <w:jc w:val="center"/>
              <w:rPr>
                <w:rFonts w:ascii="Arial" w:hAnsi="Arial"/>
                <w:b/>
                <w:bCs/>
                <w:noProof w:val="0"/>
                <w:sz w:val="26"/>
                <w:szCs w:val="26"/>
              </w:rPr>
            </w:pPr>
            <w:r w:rsidRPr="00AF20BC">
              <w:rPr>
                <w:rFonts w:ascii="Arial" w:hAnsi="Arial"/>
                <w:b/>
                <w:bCs/>
                <w:noProof w:val="0"/>
                <w:sz w:val="26"/>
                <w:szCs w:val="26"/>
                <w:rtl/>
              </w:rPr>
              <w:t>נגד</w:t>
            </w:r>
          </w:p>
        </w:tc>
      </w:tr>
      <w:tr w:rsidR="00694556">
        <w:trPr>
          <w:jc w:val="center"/>
        </w:trPr>
        <w:tc>
          <w:tcPr>
            <w:tcW w:w="3249" w:type="dxa"/>
            <w:gridSpan w:val="2"/>
          </w:tcPr>
          <w:p w:rsidR="00694556" w:rsidRPr="00AF20BC" w:rsidRDefault="00694556">
            <w:pPr>
              <w:rPr>
                <w:rFonts w:ascii="Arial" w:hAnsi="Arial"/>
                <w:b/>
                <w:bCs/>
                <w:noProof w:val="0"/>
                <w:sz w:val="26"/>
                <w:szCs w:val="26"/>
                <w:rtl/>
              </w:rPr>
            </w:pPr>
          </w:p>
          <w:p w:rsidR="00694556" w:rsidRPr="00AF20BC" w:rsidRDefault="00364C01" w:rsidP="00CE31B5">
            <w:pPr>
              <w:rPr>
                <w:rFonts w:ascii="Arial" w:hAnsi="Arial"/>
                <w:b/>
                <w:bCs/>
                <w:noProof w:val="0"/>
                <w:sz w:val="26"/>
                <w:szCs w:val="26"/>
              </w:rPr>
            </w:pPr>
            <w:sdt>
              <w:sdtPr>
                <w:rPr>
                  <w:b/>
                  <w:bCs/>
                  <w:sz w:val="26"/>
                  <w:szCs w:val="26"/>
                  <w:rtl/>
                </w:rPr>
                <w:alias w:val="1184"/>
                <w:tag w:val="1184"/>
                <w:id w:val="-115141045"/>
                <w:text w:multiLine="1"/>
              </w:sdtPr>
              <w:sdtEndPr/>
              <w:sdtContent>
                <w:r w:rsidR="00CE31B5" w:rsidRPr="00AF20BC">
                  <w:rPr>
                    <w:rFonts w:ascii="Arial" w:hAnsi="Arial" w:hint="cs"/>
                    <w:b/>
                    <w:bCs/>
                    <w:noProof w:val="0"/>
                    <w:sz w:val="26"/>
                    <w:szCs w:val="26"/>
                    <w:rtl/>
                  </w:rPr>
                  <w:t>ה</w:t>
                </w:r>
                <w:r w:rsidR="00227F7A" w:rsidRPr="00AF20BC">
                  <w:rPr>
                    <w:rFonts w:ascii="Arial" w:hAnsi="Arial"/>
                    <w:b/>
                    <w:bCs/>
                    <w:noProof w:val="0"/>
                    <w:sz w:val="26"/>
                    <w:szCs w:val="26"/>
                    <w:rtl/>
                  </w:rPr>
                  <w:t>נתבע</w:t>
                </w:r>
                <w:r w:rsidR="00CE31B5" w:rsidRPr="00AF20BC">
                  <w:rPr>
                    <w:rFonts w:ascii="Arial" w:hAnsi="Arial" w:hint="cs"/>
                    <w:b/>
                    <w:bCs/>
                    <w:noProof w:val="0"/>
                    <w:sz w:val="26"/>
                    <w:szCs w:val="26"/>
                    <w:rtl/>
                  </w:rPr>
                  <w:t>ת:</w:t>
                </w:r>
              </w:sdtContent>
            </w:sdt>
          </w:p>
        </w:tc>
        <w:tc>
          <w:tcPr>
            <w:tcW w:w="5571" w:type="dxa"/>
          </w:tcPr>
          <w:p w:rsidR="00694556" w:rsidRPr="00AF20BC" w:rsidRDefault="00694556">
            <w:pPr>
              <w:rPr>
                <w:rFonts w:ascii="Arial" w:hAnsi="Arial"/>
                <w:b/>
                <w:bCs/>
                <w:noProof w:val="0"/>
                <w:sz w:val="26"/>
                <w:szCs w:val="26"/>
                <w:rtl/>
              </w:rPr>
            </w:pPr>
          </w:p>
          <w:p w:rsidR="00417775" w:rsidRPr="00AF20BC" w:rsidRDefault="00364C01" w:rsidP="0092349F">
            <w:pPr>
              <w:suppressLineNumbers/>
              <w:rPr>
                <w:rFonts w:ascii="Arial" w:hAnsi="Arial"/>
                <w:b/>
                <w:bCs/>
                <w:noProof w:val="0"/>
                <w:sz w:val="26"/>
                <w:szCs w:val="26"/>
              </w:rPr>
            </w:pPr>
            <w:sdt>
              <w:sdtPr>
                <w:rPr>
                  <w:rFonts w:hint="cs"/>
                  <w:b/>
                  <w:bCs/>
                  <w:sz w:val="26"/>
                  <w:szCs w:val="26"/>
                  <w:rtl/>
                </w:rPr>
                <w:alias w:val="1486"/>
                <w:tag w:val="1486"/>
                <w:id w:val="-309872140"/>
                <w:text w:multiLine="1"/>
              </w:sdtPr>
              <w:sdtEndPr/>
              <w:sdtContent>
                <w:r w:rsidR="0092349F">
                  <w:rPr>
                    <w:rFonts w:ascii="Arial" w:hAnsi="Arial" w:hint="cs"/>
                    <w:b/>
                    <w:bCs/>
                    <w:noProof w:val="0"/>
                    <w:sz w:val="26"/>
                    <w:szCs w:val="26"/>
                  </w:rPr>
                  <w:t>XXX</w:t>
                </w:r>
                <w:r w:rsidR="00AF20BC" w:rsidRPr="00AF20BC">
                  <w:rPr>
                    <w:rFonts w:hint="cs"/>
                    <w:b/>
                    <w:bCs/>
                    <w:sz w:val="26"/>
                    <w:szCs w:val="26"/>
                    <w:rtl/>
                  </w:rPr>
                  <w:t xml:space="preserve"> ת.ז. </w:t>
                </w:r>
                <w:r w:rsidR="0092349F">
                  <w:rPr>
                    <w:rFonts w:hint="cs"/>
                    <w:b/>
                    <w:bCs/>
                    <w:sz w:val="26"/>
                    <w:szCs w:val="26"/>
                  </w:rPr>
                  <w:t>XXX</w:t>
                </w:r>
                <w:r w:rsidR="00AF20BC" w:rsidRPr="00AF20BC">
                  <w:rPr>
                    <w:b/>
                    <w:bCs/>
                    <w:sz w:val="26"/>
                    <w:szCs w:val="26"/>
                    <w:rtl/>
                  </w:rPr>
                  <w:br/>
                </w:r>
                <w:r w:rsidR="00AF20BC" w:rsidRPr="00AF20BC">
                  <w:rPr>
                    <w:rFonts w:hint="cs"/>
                    <w:b/>
                    <w:bCs/>
                    <w:sz w:val="26"/>
                    <w:szCs w:val="26"/>
                    <w:rtl/>
                  </w:rPr>
                  <w:t>ע"י ב"כ עו"ד</w:t>
                </w:r>
                <w:r w:rsidR="006C05AC">
                  <w:rPr>
                    <w:rFonts w:hint="cs"/>
                    <w:b/>
                    <w:bCs/>
                    <w:sz w:val="26"/>
                    <w:szCs w:val="26"/>
                    <w:rtl/>
                  </w:rPr>
                  <w:t xml:space="preserve"> גיא אופיר </w:t>
                </w:r>
              </w:sdtContent>
            </w:sdt>
          </w:p>
          <w:p w:rsidR="00694556" w:rsidRPr="00AF20BC" w:rsidRDefault="00694556">
            <w:pPr>
              <w:rPr>
                <w:b/>
                <w:bCs/>
                <w:noProof w:val="0"/>
                <w:sz w:val="26"/>
                <w:szCs w:val="26"/>
                <w:rtl/>
              </w:rPr>
            </w:pPr>
          </w:p>
        </w:tc>
      </w:tr>
    </w:tbl>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CE31B5" w:rsidRDefault="00180519">
            <w:pPr>
              <w:bidi w:val="0"/>
              <w:jc w:val="center"/>
              <w:rPr>
                <w:rFonts w:ascii="Arial" w:hAnsi="Arial"/>
                <w:b/>
                <w:bCs/>
                <w:noProof w:val="0"/>
                <w:sz w:val="30"/>
                <w:szCs w:val="30"/>
                <w:u w:val="single"/>
              </w:rPr>
            </w:pPr>
            <w:r w:rsidRPr="00CE31B5">
              <w:rPr>
                <w:rFonts w:ascii="Arial" w:hAnsi="Arial" w:hint="cs"/>
                <w:b/>
                <w:bCs/>
                <w:noProof w:val="0"/>
                <w:sz w:val="30"/>
                <w:szCs w:val="30"/>
                <w:u w:val="single"/>
                <w:rtl/>
              </w:rPr>
              <w:t>החלטה</w:t>
            </w:r>
          </w:p>
        </w:tc>
      </w:tr>
    </w:tbl>
    <w:p w:rsidR="00694556" w:rsidRDefault="00694556">
      <w:pPr>
        <w:spacing w:line="360" w:lineRule="auto"/>
        <w:jc w:val="both"/>
        <w:rPr>
          <w:rFonts w:ascii="Arial" w:hAnsi="Arial"/>
          <w:noProof w:val="0"/>
          <w:rtl/>
        </w:rPr>
      </w:pPr>
    </w:p>
    <w:p w:rsidR="00CE31B5" w:rsidRPr="000267D8" w:rsidRDefault="00CE31B5" w:rsidP="000267D8">
      <w:pPr>
        <w:spacing w:line="360" w:lineRule="auto"/>
        <w:ind w:left="-142"/>
        <w:jc w:val="both"/>
        <w:rPr>
          <w:rFonts w:ascii="David" w:hAnsi="David"/>
          <w:rtl/>
        </w:rPr>
      </w:pPr>
      <w:r w:rsidRPr="000267D8">
        <w:rPr>
          <w:rFonts w:ascii="David" w:hAnsi="David"/>
          <w:rtl/>
        </w:rPr>
        <w:t xml:space="preserve">החלטה זו ניתנת בהמשך לדיון שהתקיים </w:t>
      </w:r>
      <w:r w:rsidR="006C05AC">
        <w:rPr>
          <w:rFonts w:ascii="David" w:hAnsi="David" w:hint="cs"/>
          <w:rtl/>
        </w:rPr>
        <w:t xml:space="preserve">בפניי </w:t>
      </w:r>
      <w:r w:rsidR="006C05AC">
        <w:rPr>
          <w:rFonts w:ascii="David" w:hAnsi="David"/>
          <w:rtl/>
        </w:rPr>
        <w:t xml:space="preserve">בעניינם של הצדדים </w:t>
      </w:r>
      <w:r w:rsidRPr="000267D8">
        <w:rPr>
          <w:rFonts w:ascii="David" w:hAnsi="David"/>
          <w:rtl/>
        </w:rPr>
        <w:t>ביום 28.1.24 (להלן: "</w:t>
      </w:r>
      <w:r w:rsidRPr="000267D8">
        <w:rPr>
          <w:rFonts w:ascii="David" w:hAnsi="David"/>
          <w:b/>
          <w:bCs/>
          <w:rtl/>
        </w:rPr>
        <w:t>הדיון</w:t>
      </w:r>
      <w:r w:rsidRPr="000267D8">
        <w:rPr>
          <w:rFonts w:ascii="David" w:hAnsi="David"/>
          <w:rtl/>
        </w:rPr>
        <w:t>").</w:t>
      </w:r>
    </w:p>
    <w:p w:rsidR="00CE31B5" w:rsidRPr="000267D8" w:rsidRDefault="00CE31B5" w:rsidP="000267D8">
      <w:pPr>
        <w:spacing w:line="360" w:lineRule="auto"/>
        <w:jc w:val="both"/>
        <w:rPr>
          <w:rFonts w:ascii="David" w:hAnsi="David"/>
          <w:rtl/>
        </w:rPr>
      </w:pPr>
    </w:p>
    <w:p w:rsidR="00CE31B5" w:rsidRPr="000267D8" w:rsidRDefault="00CE31B5" w:rsidP="006C05AC">
      <w:pPr>
        <w:pStyle w:val="ad"/>
        <w:numPr>
          <w:ilvl w:val="0"/>
          <w:numId w:val="1"/>
        </w:numPr>
        <w:spacing w:after="0" w:line="360" w:lineRule="auto"/>
        <w:ind w:left="283"/>
        <w:jc w:val="both"/>
        <w:rPr>
          <w:rFonts w:ascii="David" w:hAnsi="David" w:cs="David"/>
          <w:sz w:val="24"/>
          <w:szCs w:val="24"/>
          <w:rtl/>
        </w:rPr>
      </w:pPr>
      <w:r w:rsidRPr="000267D8">
        <w:rPr>
          <w:rFonts w:ascii="David" w:hAnsi="David" w:cs="David"/>
          <w:sz w:val="24"/>
          <w:szCs w:val="24"/>
          <w:rtl/>
        </w:rPr>
        <w:t xml:space="preserve">כזכור, בסיום הדיון </w:t>
      </w:r>
      <w:r w:rsidR="006C05AC">
        <w:rPr>
          <w:rFonts w:ascii="David" w:hAnsi="David" w:cs="David" w:hint="cs"/>
          <w:sz w:val="24"/>
          <w:szCs w:val="24"/>
          <w:rtl/>
        </w:rPr>
        <w:t>הוריתי כי</w:t>
      </w:r>
      <w:r w:rsidRPr="000267D8">
        <w:rPr>
          <w:rFonts w:ascii="David" w:hAnsi="David" w:cs="David"/>
          <w:sz w:val="24"/>
          <w:szCs w:val="24"/>
          <w:rtl/>
        </w:rPr>
        <w:t xml:space="preserve"> הצדדים יודיעו לבית המשפט עד ליום 05.02.24 מועד קובע מוסכם לצורך עריכת חוות דעת אקטואר ולחלופין, בה</w:t>
      </w:r>
      <w:r w:rsidR="00C63E18">
        <w:rPr>
          <w:rFonts w:ascii="David" w:hAnsi="David" w:cs="David" w:hint="cs"/>
          <w:sz w:val="24"/>
          <w:szCs w:val="24"/>
          <w:rtl/>
        </w:rPr>
        <w:t>י</w:t>
      </w:r>
      <w:r w:rsidRPr="000267D8">
        <w:rPr>
          <w:rFonts w:ascii="David" w:hAnsi="David" w:cs="David"/>
          <w:sz w:val="24"/>
          <w:szCs w:val="24"/>
          <w:rtl/>
        </w:rPr>
        <w:t xml:space="preserve">עדר הסכמה, יודיע כל צד את עמדתו לעניין המועד הקובע כאמור. כמו כן, נקבע כי בתוך פרק הזמן האמור, רשאי כל צד להמציא לבית המשפט פסיקה רלוונטית לעניין ביצוע פירוק השיתוף בדירה, במנותק או במאוחד עם איזון המשאבים הכולל בין הצדדים. </w:t>
      </w:r>
    </w:p>
    <w:p w:rsidR="00CE31B5" w:rsidRPr="000267D8" w:rsidRDefault="00CE31B5" w:rsidP="000267D8">
      <w:pPr>
        <w:pStyle w:val="ad"/>
        <w:spacing w:after="0" w:line="360" w:lineRule="auto"/>
        <w:ind w:left="368"/>
        <w:jc w:val="both"/>
        <w:rPr>
          <w:rFonts w:ascii="David" w:hAnsi="David" w:cs="David"/>
          <w:sz w:val="24"/>
          <w:szCs w:val="24"/>
        </w:rPr>
      </w:pPr>
    </w:p>
    <w:p w:rsidR="00CE31B5" w:rsidRPr="000267D8" w:rsidRDefault="00CE31B5" w:rsidP="000267D8">
      <w:pPr>
        <w:pStyle w:val="ad"/>
        <w:numPr>
          <w:ilvl w:val="0"/>
          <w:numId w:val="1"/>
        </w:numPr>
        <w:spacing w:after="0" w:line="360" w:lineRule="auto"/>
        <w:ind w:left="283"/>
        <w:jc w:val="both"/>
        <w:rPr>
          <w:rFonts w:ascii="David" w:hAnsi="David" w:cs="David"/>
          <w:sz w:val="24"/>
          <w:szCs w:val="24"/>
        </w:rPr>
      </w:pPr>
      <w:r w:rsidRPr="000267D8">
        <w:rPr>
          <w:rFonts w:ascii="David" w:hAnsi="David" w:cs="David"/>
          <w:sz w:val="24"/>
          <w:szCs w:val="24"/>
          <w:rtl/>
        </w:rPr>
        <w:t>ביום 28.1.24 הגישה האישה בקשה למינוי מומחה אקטואר בעל סמכויות חקירה ובדיקה. ביום 5.2.24 הגיש האיש תגובתו לבקשה.</w:t>
      </w:r>
    </w:p>
    <w:p w:rsidR="00CE31B5" w:rsidRPr="000267D8" w:rsidRDefault="00CE31B5" w:rsidP="000267D8">
      <w:pPr>
        <w:pStyle w:val="ad"/>
        <w:spacing w:after="0" w:line="360" w:lineRule="auto"/>
        <w:ind w:left="283"/>
        <w:jc w:val="both"/>
        <w:rPr>
          <w:rFonts w:ascii="David" w:hAnsi="David" w:cs="David"/>
          <w:sz w:val="24"/>
          <w:szCs w:val="24"/>
        </w:rPr>
      </w:pPr>
    </w:p>
    <w:p w:rsidR="00CE31B5" w:rsidRPr="000267D8" w:rsidRDefault="00CE31B5" w:rsidP="000267D8">
      <w:pPr>
        <w:pStyle w:val="ad"/>
        <w:numPr>
          <w:ilvl w:val="0"/>
          <w:numId w:val="1"/>
        </w:numPr>
        <w:spacing w:after="0" w:line="360" w:lineRule="auto"/>
        <w:ind w:left="283"/>
        <w:jc w:val="both"/>
        <w:rPr>
          <w:rFonts w:ascii="David" w:hAnsi="David" w:cs="David"/>
          <w:sz w:val="24"/>
          <w:szCs w:val="24"/>
        </w:rPr>
      </w:pPr>
      <w:r w:rsidRPr="000267D8">
        <w:rPr>
          <w:rFonts w:ascii="David" w:hAnsi="David" w:cs="David"/>
          <w:sz w:val="24"/>
          <w:szCs w:val="24"/>
          <w:rtl/>
        </w:rPr>
        <w:t>ביום 5.2.24 הגיש האיש סיכומים מטעמו (להלן: "</w:t>
      </w:r>
      <w:r w:rsidRPr="000267D8">
        <w:rPr>
          <w:rFonts w:ascii="David" w:hAnsi="David" w:cs="David"/>
          <w:b/>
          <w:bCs/>
          <w:sz w:val="24"/>
          <w:szCs w:val="24"/>
          <w:rtl/>
        </w:rPr>
        <w:t>סיכומי האיש</w:t>
      </w:r>
      <w:r w:rsidRPr="000267D8">
        <w:rPr>
          <w:rFonts w:ascii="David" w:hAnsi="David" w:cs="David"/>
          <w:sz w:val="24"/>
          <w:szCs w:val="24"/>
          <w:rtl/>
        </w:rPr>
        <w:t>"), וביום 6.2.24 הגישה האישה הודעה מטעמה בהתאם להחלטה מיום 28.1.24 (להלן: "</w:t>
      </w:r>
      <w:r w:rsidRPr="000267D8">
        <w:rPr>
          <w:rFonts w:ascii="David" w:hAnsi="David" w:cs="David"/>
          <w:b/>
          <w:bCs/>
          <w:sz w:val="24"/>
          <w:szCs w:val="24"/>
          <w:rtl/>
        </w:rPr>
        <w:t>הודעת האישה</w:t>
      </w:r>
      <w:r w:rsidRPr="000267D8">
        <w:rPr>
          <w:rFonts w:ascii="David" w:hAnsi="David" w:cs="David"/>
          <w:sz w:val="24"/>
          <w:szCs w:val="24"/>
          <w:rtl/>
        </w:rPr>
        <w:t xml:space="preserve">"). ביום 11.2.24 הגיש האיש "הודעה בהתאם להחלטה מיום 18.1" (ככל הנראה מדובר בטעות סופר והכוונה הייתה בהתאם להחלטה מיום 28.1.24). </w:t>
      </w:r>
    </w:p>
    <w:p w:rsidR="00CE31B5" w:rsidRPr="000267D8" w:rsidRDefault="00CE31B5" w:rsidP="000267D8">
      <w:pPr>
        <w:pStyle w:val="ad"/>
        <w:spacing w:after="0" w:line="360" w:lineRule="auto"/>
        <w:ind w:left="283"/>
        <w:jc w:val="both"/>
        <w:rPr>
          <w:rFonts w:ascii="David" w:hAnsi="David" w:cs="David"/>
          <w:sz w:val="24"/>
          <w:szCs w:val="24"/>
        </w:rPr>
      </w:pPr>
    </w:p>
    <w:p w:rsidR="00CE31B5" w:rsidRPr="000267D8" w:rsidRDefault="00CE31B5" w:rsidP="000267D8">
      <w:pPr>
        <w:pStyle w:val="ad"/>
        <w:numPr>
          <w:ilvl w:val="0"/>
          <w:numId w:val="1"/>
        </w:numPr>
        <w:spacing w:after="0" w:line="360" w:lineRule="auto"/>
        <w:ind w:left="283"/>
        <w:jc w:val="both"/>
        <w:rPr>
          <w:rFonts w:ascii="David" w:hAnsi="David" w:cs="David"/>
          <w:sz w:val="24"/>
          <w:szCs w:val="24"/>
          <w:rtl/>
        </w:rPr>
      </w:pPr>
      <w:r w:rsidRPr="000267D8">
        <w:rPr>
          <w:rFonts w:ascii="David" w:hAnsi="David" w:cs="David"/>
          <w:sz w:val="24"/>
          <w:szCs w:val="24"/>
          <w:rtl/>
        </w:rPr>
        <w:t>משכך, נדרשת אני להכריע בשאלות כדלקמן:</w:t>
      </w:r>
    </w:p>
    <w:p w:rsidR="00CE31B5" w:rsidRPr="000267D8" w:rsidRDefault="00CE31B5" w:rsidP="000267D8">
      <w:pPr>
        <w:pStyle w:val="ad"/>
        <w:numPr>
          <w:ilvl w:val="0"/>
          <w:numId w:val="2"/>
        </w:numPr>
        <w:spacing w:after="0" w:line="360" w:lineRule="auto"/>
        <w:ind w:left="935"/>
        <w:jc w:val="both"/>
        <w:rPr>
          <w:rFonts w:ascii="David" w:hAnsi="David" w:cs="David"/>
          <w:sz w:val="24"/>
          <w:szCs w:val="24"/>
          <w:rtl/>
        </w:rPr>
      </w:pPr>
      <w:r w:rsidRPr="000267D8">
        <w:rPr>
          <w:rFonts w:ascii="David" w:hAnsi="David" w:cs="David"/>
          <w:sz w:val="24"/>
          <w:szCs w:val="24"/>
          <w:rtl/>
        </w:rPr>
        <w:t>מהו המועד הקובע?</w:t>
      </w:r>
    </w:p>
    <w:p w:rsidR="00CE31B5" w:rsidRPr="000267D8" w:rsidRDefault="00BA4707" w:rsidP="00E20B5C">
      <w:pPr>
        <w:pStyle w:val="ad"/>
        <w:numPr>
          <w:ilvl w:val="0"/>
          <w:numId w:val="2"/>
        </w:numPr>
        <w:spacing w:after="0" w:line="360" w:lineRule="auto"/>
        <w:ind w:left="935"/>
        <w:jc w:val="both"/>
        <w:rPr>
          <w:rFonts w:ascii="David" w:hAnsi="David" w:cs="David"/>
          <w:sz w:val="24"/>
          <w:szCs w:val="24"/>
        </w:rPr>
      </w:pPr>
      <w:r>
        <w:rPr>
          <w:rFonts w:ascii="David" w:hAnsi="David" w:cs="David"/>
          <w:sz w:val="24"/>
          <w:szCs w:val="24"/>
          <w:rtl/>
        </w:rPr>
        <w:t>מהו המועד בו</w:t>
      </w:r>
      <w:r w:rsidR="000D2EC8" w:rsidRPr="000D2EC8">
        <w:rPr>
          <w:rFonts w:ascii="David" w:hAnsi="David" w:cs="David" w:hint="cs"/>
          <w:color w:val="FF0000"/>
          <w:sz w:val="24"/>
          <w:szCs w:val="24"/>
          <w:rtl/>
        </w:rPr>
        <w:t xml:space="preserve"> </w:t>
      </w:r>
      <w:r w:rsidR="00CE31B5" w:rsidRPr="000267D8">
        <w:rPr>
          <w:rFonts w:ascii="David" w:hAnsi="David" w:cs="David"/>
          <w:sz w:val="24"/>
          <w:szCs w:val="24"/>
          <w:rtl/>
        </w:rPr>
        <w:t xml:space="preserve">יבוצע פירוק השיתוף בדירת הצדדים ברחוב </w:t>
      </w:r>
      <w:r w:rsidR="009A7C5F" w:rsidRPr="009A7C5F">
        <w:rPr>
          <w:rFonts w:ascii="David" w:hAnsi="David" w:cs="David" w:hint="cs"/>
          <w:sz w:val="24"/>
          <w:szCs w:val="24"/>
          <w:rtl/>
        </w:rPr>
        <w:t>ל'</w:t>
      </w:r>
      <w:r w:rsidR="00CE31B5" w:rsidRPr="009A7C5F">
        <w:rPr>
          <w:rFonts w:ascii="David" w:hAnsi="David" w:cs="David"/>
          <w:sz w:val="24"/>
          <w:szCs w:val="24"/>
          <w:rtl/>
        </w:rPr>
        <w:t xml:space="preserve"> ב</w:t>
      </w:r>
      <w:r w:rsidR="00835A6C">
        <w:rPr>
          <w:rFonts w:ascii="David" w:hAnsi="David" w:cs="David" w:hint="cs"/>
          <w:sz w:val="24"/>
          <w:szCs w:val="24"/>
        </w:rPr>
        <w:t>XXX</w:t>
      </w:r>
      <w:r w:rsidR="00CE31B5" w:rsidRPr="000267D8">
        <w:rPr>
          <w:rFonts w:ascii="David" w:hAnsi="David" w:cs="David"/>
          <w:sz w:val="24"/>
          <w:szCs w:val="24"/>
          <w:rtl/>
        </w:rPr>
        <w:t xml:space="preserve"> (להלן: "</w:t>
      </w:r>
      <w:r w:rsidR="00CE31B5" w:rsidRPr="000267D8">
        <w:rPr>
          <w:rFonts w:ascii="David" w:hAnsi="David" w:cs="David"/>
          <w:b/>
          <w:bCs/>
          <w:sz w:val="24"/>
          <w:szCs w:val="24"/>
          <w:rtl/>
        </w:rPr>
        <w:t>הדירה</w:t>
      </w:r>
      <w:r w:rsidR="00CE31B5" w:rsidRPr="000267D8">
        <w:rPr>
          <w:rFonts w:ascii="David" w:hAnsi="David" w:cs="David"/>
          <w:sz w:val="24"/>
          <w:szCs w:val="24"/>
          <w:rtl/>
        </w:rPr>
        <w:t>")?</w:t>
      </w:r>
    </w:p>
    <w:p w:rsidR="00CE31B5" w:rsidRPr="000267D8" w:rsidRDefault="00CE31B5" w:rsidP="000267D8">
      <w:pPr>
        <w:pStyle w:val="ad"/>
        <w:numPr>
          <w:ilvl w:val="0"/>
          <w:numId w:val="2"/>
        </w:numPr>
        <w:spacing w:after="0" w:line="360" w:lineRule="auto"/>
        <w:ind w:left="935"/>
        <w:jc w:val="both"/>
        <w:rPr>
          <w:rFonts w:ascii="David" w:hAnsi="David" w:cs="David"/>
          <w:sz w:val="24"/>
          <w:szCs w:val="24"/>
        </w:rPr>
      </w:pPr>
      <w:r w:rsidRPr="000267D8">
        <w:rPr>
          <w:rFonts w:ascii="David" w:hAnsi="David" w:cs="David"/>
          <w:sz w:val="24"/>
          <w:szCs w:val="24"/>
          <w:rtl/>
        </w:rPr>
        <w:t>האם יש למנות מומחה בעל סמכויות חקירה ובדיקה?</w:t>
      </w:r>
    </w:p>
    <w:p w:rsidR="00C63E18" w:rsidRDefault="00CE31B5" w:rsidP="00E20B5C">
      <w:pPr>
        <w:spacing w:line="360" w:lineRule="auto"/>
        <w:ind w:left="283"/>
        <w:jc w:val="both"/>
        <w:rPr>
          <w:rFonts w:ascii="David" w:hAnsi="David"/>
          <w:b/>
          <w:bCs/>
          <w:rtl/>
        </w:rPr>
      </w:pPr>
      <w:r w:rsidRPr="000267D8">
        <w:rPr>
          <w:rFonts w:ascii="David" w:hAnsi="David"/>
          <w:rtl/>
        </w:rPr>
        <w:t>אדרש להלן לכל אחת מהשאלות האמורות.</w:t>
      </w:r>
    </w:p>
    <w:p w:rsidR="00E20B5C" w:rsidRPr="00C63E18" w:rsidRDefault="00E20B5C" w:rsidP="00E20B5C">
      <w:pPr>
        <w:spacing w:line="360" w:lineRule="auto"/>
        <w:ind w:left="283"/>
        <w:jc w:val="both"/>
        <w:rPr>
          <w:rFonts w:ascii="David" w:hAnsi="David"/>
          <w:b/>
          <w:bCs/>
        </w:rPr>
      </w:pPr>
    </w:p>
    <w:p w:rsidR="00CE31B5" w:rsidRPr="000267D8" w:rsidRDefault="00CE31B5" w:rsidP="000267D8">
      <w:pPr>
        <w:pStyle w:val="ad"/>
        <w:numPr>
          <w:ilvl w:val="0"/>
          <w:numId w:val="3"/>
        </w:numPr>
        <w:spacing w:after="0" w:line="360" w:lineRule="auto"/>
        <w:ind w:left="226"/>
        <w:jc w:val="both"/>
        <w:rPr>
          <w:rFonts w:ascii="David" w:hAnsi="David" w:cs="David"/>
          <w:b/>
          <w:bCs/>
          <w:sz w:val="24"/>
          <w:szCs w:val="24"/>
          <w:rtl/>
        </w:rPr>
      </w:pPr>
      <w:r w:rsidRPr="000267D8">
        <w:rPr>
          <w:rFonts w:ascii="David" w:hAnsi="David" w:cs="David"/>
          <w:b/>
          <w:bCs/>
          <w:sz w:val="24"/>
          <w:szCs w:val="24"/>
          <w:rtl/>
        </w:rPr>
        <w:t>מהו המועד הקובע?</w:t>
      </w:r>
    </w:p>
    <w:p w:rsidR="00CE31B5" w:rsidRPr="000267D8" w:rsidRDefault="00CE31B5" w:rsidP="000267D8">
      <w:pPr>
        <w:pStyle w:val="ad"/>
        <w:spacing w:after="0" w:line="360" w:lineRule="auto"/>
        <w:ind w:left="226"/>
        <w:jc w:val="both"/>
        <w:rPr>
          <w:rFonts w:ascii="David" w:hAnsi="David" w:cs="David"/>
          <w:b/>
          <w:bCs/>
          <w:sz w:val="24"/>
          <w:szCs w:val="24"/>
        </w:rPr>
      </w:pPr>
    </w:p>
    <w:p w:rsidR="00CE31B5" w:rsidRDefault="00CE31B5" w:rsidP="000267D8">
      <w:pPr>
        <w:pStyle w:val="ad"/>
        <w:numPr>
          <w:ilvl w:val="0"/>
          <w:numId w:val="1"/>
        </w:numPr>
        <w:spacing w:after="0" w:line="360" w:lineRule="auto"/>
        <w:ind w:left="283"/>
        <w:jc w:val="both"/>
        <w:rPr>
          <w:rFonts w:ascii="David" w:hAnsi="David" w:cs="David"/>
          <w:sz w:val="24"/>
          <w:szCs w:val="24"/>
        </w:rPr>
      </w:pPr>
      <w:r w:rsidRPr="000267D8">
        <w:rPr>
          <w:rFonts w:ascii="David" w:hAnsi="David" w:cs="David"/>
          <w:sz w:val="24"/>
          <w:szCs w:val="24"/>
          <w:rtl/>
        </w:rPr>
        <w:t>הצדדים חלוקים</w:t>
      </w:r>
      <w:r w:rsidR="006C05AC">
        <w:rPr>
          <w:rFonts w:ascii="David" w:hAnsi="David" w:cs="David" w:hint="cs"/>
          <w:sz w:val="24"/>
          <w:szCs w:val="24"/>
          <w:rtl/>
        </w:rPr>
        <w:t xml:space="preserve"> ביניהם</w:t>
      </w:r>
      <w:r w:rsidRPr="000267D8">
        <w:rPr>
          <w:rFonts w:ascii="David" w:hAnsi="David" w:cs="David"/>
          <w:sz w:val="24"/>
          <w:szCs w:val="24"/>
          <w:rtl/>
        </w:rPr>
        <w:t xml:space="preserve"> לעניין מועד הקרע. לשיטת האיש (סעיף 1 לתגובתו מיום 11.2.24):</w:t>
      </w:r>
    </w:p>
    <w:p w:rsidR="00CE31B5" w:rsidRPr="000267D8" w:rsidRDefault="00CE31B5" w:rsidP="000267D8">
      <w:pPr>
        <w:pStyle w:val="ad"/>
        <w:spacing w:after="0" w:line="360" w:lineRule="auto"/>
        <w:ind w:left="283"/>
        <w:jc w:val="both"/>
        <w:rPr>
          <w:rFonts w:ascii="David" w:hAnsi="David" w:cs="David"/>
          <w:sz w:val="24"/>
          <w:szCs w:val="24"/>
        </w:rPr>
      </w:pPr>
      <w:r w:rsidRPr="000267D8">
        <w:rPr>
          <w:rFonts w:ascii="David" w:hAnsi="David" w:cs="David"/>
          <w:noProof/>
          <w:sz w:val="24"/>
          <w:szCs w:val="24"/>
        </w:rPr>
        <w:lastRenderedPageBreak/>
        <w:drawing>
          <wp:inline distT="0" distB="0" distL="0" distR="0">
            <wp:extent cx="5162550" cy="600075"/>
            <wp:effectExtent l="0" t="0" r="0" b="9525"/>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62550" cy="600075"/>
                    </a:xfrm>
                    <a:prstGeom prst="rect">
                      <a:avLst/>
                    </a:prstGeom>
                    <a:noFill/>
                    <a:ln>
                      <a:noFill/>
                    </a:ln>
                  </pic:spPr>
                </pic:pic>
              </a:graphicData>
            </a:graphic>
          </wp:inline>
        </w:drawing>
      </w:r>
    </w:p>
    <w:p w:rsidR="00CE31B5" w:rsidRPr="000267D8" w:rsidRDefault="00CE31B5" w:rsidP="000267D8">
      <w:pPr>
        <w:pStyle w:val="ad"/>
        <w:spacing w:after="0" w:line="360" w:lineRule="auto"/>
        <w:ind w:left="368"/>
        <w:jc w:val="both"/>
        <w:rPr>
          <w:rFonts w:ascii="David" w:hAnsi="David" w:cs="David"/>
          <w:sz w:val="24"/>
          <w:szCs w:val="24"/>
        </w:rPr>
      </w:pPr>
    </w:p>
    <w:p w:rsidR="00CE31B5" w:rsidRPr="000267D8" w:rsidRDefault="00CE31B5" w:rsidP="000267D8">
      <w:pPr>
        <w:pStyle w:val="ad"/>
        <w:numPr>
          <w:ilvl w:val="0"/>
          <w:numId w:val="1"/>
        </w:numPr>
        <w:spacing w:after="0" w:line="360" w:lineRule="auto"/>
        <w:ind w:left="283"/>
        <w:jc w:val="both"/>
        <w:rPr>
          <w:rFonts w:ascii="David" w:hAnsi="David" w:cs="David"/>
          <w:sz w:val="24"/>
          <w:szCs w:val="24"/>
        </w:rPr>
      </w:pPr>
      <w:r w:rsidRPr="000267D8">
        <w:rPr>
          <w:rFonts w:ascii="David" w:hAnsi="David" w:cs="David"/>
          <w:sz w:val="24"/>
          <w:szCs w:val="24"/>
          <w:rtl/>
        </w:rPr>
        <w:t>לשיטת האישה (סעיף 4 להודעת האישה):</w:t>
      </w:r>
    </w:p>
    <w:p w:rsidR="00CE31B5" w:rsidRPr="000267D8" w:rsidRDefault="00CE31B5" w:rsidP="000267D8">
      <w:pPr>
        <w:pStyle w:val="ad"/>
        <w:spacing w:after="0" w:line="360" w:lineRule="auto"/>
        <w:ind w:left="283"/>
        <w:jc w:val="both"/>
        <w:rPr>
          <w:rFonts w:ascii="David" w:hAnsi="David" w:cs="David"/>
          <w:sz w:val="24"/>
          <w:szCs w:val="24"/>
        </w:rPr>
      </w:pPr>
      <w:r w:rsidRPr="000267D8">
        <w:rPr>
          <w:rFonts w:ascii="David" w:hAnsi="David" w:cs="David"/>
          <w:noProof/>
          <w:sz w:val="24"/>
          <w:szCs w:val="24"/>
        </w:rPr>
        <w:drawing>
          <wp:inline distT="0" distB="0" distL="0" distR="0">
            <wp:extent cx="3962400" cy="400050"/>
            <wp:effectExtent l="0" t="0" r="0" b="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62400" cy="400050"/>
                    </a:xfrm>
                    <a:prstGeom prst="rect">
                      <a:avLst/>
                    </a:prstGeom>
                    <a:noFill/>
                    <a:ln>
                      <a:noFill/>
                    </a:ln>
                  </pic:spPr>
                </pic:pic>
              </a:graphicData>
            </a:graphic>
          </wp:inline>
        </w:drawing>
      </w:r>
    </w:p>
    <w:p w:rsidR="00CE31B5" w:rsidRPr="000267D8" w:rsidRDefault="00CE31B5" w:rsidP="000267D8">
      <w:pPr>
        <w:pStyle w:val="ad"/>
        <w:spacing w:after="0" w:line="360" w:lineRule="auto"/>
        <w:ind w:left="368"/>
        <w:jc w:val="both"/>
        <w:rPr>
          <w:rFonts w:ascii="David" w:hAnsi="David" w:cs="David"/>
          <w:sz w:val="24"/>
          <w:szCs w:val="24"/>
        </w:rPr>
      </w:pPr>
    </w:p>
    <w:p w:rsidR="00CE31B5" w:rsidRPr="00BA4707" w:rsidRDefault="00CE31B5" w:rsidP="000267D8">
      <w:pPr>
        <w:numPr>
          <w:ilvl w:val="0"/>
          <w:numId w:val="1"/>
        </w:numPr>
        <w:spacing w:line="360" w:lineRule="auto"/>
        <w:ind w:left="283"/>
        <w:contextualSpacing/>
        <w:jc w:val="both"/>
        <w:rPr>
          <w:rFonts w:ascii="David" w:hAnsi="David"/>
          <w:color w:val="000000" w:themeColor="text1"/>
        </w:rPr>
      </w:pPr>
      <w:r w:rsidRPr="00BA4707">
        <w:rPr>
          <w:rFonts w:ascii="David" w:hAnsi="David"/>
          <w:color w:val="000000" w:themeColor="text1"/>
          <w:rtl/>
        </w:rPr>
        <w:t>אין חולק כי מדובר על מחלוקת שאינה משמעותית- הבד</w:t>
      </w:r>
      <w:r w:rsidR="006C05AC" w:rsidRPr="00BA4707">
        <w:rPr>
          <w:rFonts w:ascii="David" w:hAnsi="David"/>
          <w:color w:val="000000" w:themeColor="text1"/>
          <w:rtl/>
        </w:rPr>
        <w:t xml:space="preserve">ל של חודש בלבד. לפיכך, אני </w:t>
      </w:r>
      <w:r w:rsidR="006C05AC" w:rsidRPr="00BA4707">
        <w:rPr>
          <w:rFonts w:ascii="David" w:hAnsi="David" w:hint="cs"/>
          <w:color w:val="000000" w:themeColor="text1"/>
          <w:rtl/>
        </w:rPr>
        <w:t>מורה</w:t>
      </w:r>
      <w:r w:rsidRPr="00BA4707">
        <w:rPr>
          <w:rFonts w:ascii="David" w:hAnsi="David"/>
          <w:color w:val="000000" w:themeColor="text1"/>
          <w:rtl/>
        </w:rPr>
        <w:t xml:space="preserve"> כי המועד הקובע יהא המועד בו אופסה יתרת החובה בחשבון המשותף </w:t>
      </w:r>
      <w:r w:rsidR="00BA4707" w:rsidRPr="00BA4707">
        <w:rPr>
          <w:rFonts w:ascii="David" w:hAnsi="David"/>
          <w:b/>
          <w:bCs/>
          <w:color w:val="000000" w:themeColor="text1"/>
          <w:u w:val="single"/>
          <w:rtl/>
        </w:rPr>
        <w:t>ביום 8.8.23</w:t>
      </w:r>
      <w:r w:rsidR="00BA4707" w:rsidRPr="00BA4707">
        <w:rPr>
          <w:rFonts w:ascii="David" w:hAnsi="David" w:hint="cs"/>
          <w:b/>
          <w:bCs/>
          <w:color w:val="000000" w:themeColor="text1"/>
          <w:u w:val="single"/>
          <w:rtl/>
        </w:rPr>
        <w:t xml:space="preserve">, </w:t>
      </w:r>
      <w:r w:rsidR="00BA4707" w:rsidRPr="00BA4707">
        <w:rPr>
          <w:rFonts w:ascii="David" w:hAnsi="David" w:hint="cs"/>
          <w:color w:val="000000" w:themeColor="text1"/>
          <w:rtl/>
        </w:rPr>
        <w:t>שכן במועד זה חדל להתקיים שיתוף כלכלי בין הצדדים.</w:t>
      </w:r>
    </w:p>
    <w:p w:rsidR="00CE31B5" w:rsidRPr="00BA4707" w:rsidRDefault="00CE31B5" w:rsidP="000267D8">
      <w:pPr>
        <w:spacing w:line="360" w:lineRule="auto"/>
        <w:ind w:left="8"/>
        <w:contextualSpacing/>
        <w:jc w:val="both"/>
        <w:rPr>
          <w:rFonts w:ascii="David" w:hAnsi="David"/>
        </w:rPr>
      </w:pPr>
    </w:p>
    <w:p w:rsidR="00CE31B5" w:rsidRPr="000267D8" w:rsidRDefault="00CE31B5" w:rsidP="000267D8">
      <w:pPr>
        <w:pStyle w:val="ad"/>
        <w:numPr>
          <w:ilvl w:val="0"/>
          <w:numId w:val="3"/>
        </w:numPr>
        <w:spacing w:after="0" w:line="360" w:lineRule="auto"/>
        <w:ind w:left="226"/>
        <w:jc w:val="both"/>
        <w:rPr>
          <w:rFonts w:ascii="David" w:hAnsi="David" w:cs="David"/>
          <w:b/>
          <w:bCs/>
          <w:sz w:val="24"/>
          <w:szCs w:val="24"/>
          <w:rtl/>
        </w:rPr>
      </w:pPr>
      <w:r w:rsidRPr="000267D8">
        <w:rPr>
          <w:rFonts w:ascii="David" w:hAnsi="David" w:cs="David"/>
          <w:b/>
          <w:bCs/>
          <w:sz w:val="24"/>
          <w:szCs w:val="24"/>
          <w:rtl/>
        </w:rPr>
        <w:t>מהו המועד בו יבוצע פירוק השיתוף בדירה?</w:t>
      </w:r>
    </w:p>
    <w:p w:rsidR="00CE31B5" w:rsidRPr="000267D8" w:rsidRDefault="00CE31B5" w:rsidP="000267D8">
      <w:pPr>
        <w:pStyle w:val="ad"/>
        <w:spacing w:after="0" w:line="360" w:lineRule="auto"/>
        <w:ind w:left="368"/>
        <w:jc w:val="both"/>
        <w:rPr>
          <w:rFonts w:ascii="David" w:hAnsi="David" w:cs="David"/>
          <w:b/>
          <w:bCs/>
          <w:sz w:val="24"/>
          <w:szCs w:val="24"/>
          <w:u w:val="single"/>
        </w:rPr>
      </w:pPr>
    </w:p>
    <w:p w:rsidR="009A7C5F" w:rsidRDefault="00CE31B5" w:rsidP="006536D2">
      <w:pPr>
        <w:pStyle w:val="ad"/>
        <w:numPr>
          <w:ilvl w:val="0"/>
          <w:numId w:val="1"/>
        </w:numPr>
        <w:spacing w:after="0" w:line="360" w:lineRule="auto"/>
        <w:ind w:left="283"/>
        <w:jc w:val="both"/>
        <w:rPr>
          <w:rFonts w:ascii="David" w:hAnsi="David" w:cs="David"/>
          <w:sz w:val="24"/>
          <w:szCs w:val="24"/>
        </w:rPr>
      </w:pPr>
      <w:r w:rsidRPr="00E20B5C">
        <w:rPr>
          <w:rFonts w:ascii="David" w:hAnsi="David" w:cs="David"/>
          <w:sz w:val="24"/>
          <w:szCs w:val="24"/>
          <w:rtl/>
        </w:rPr>
        <w:t xml:space="preserve">לשיטת האיש יש לבצע את פירוק השיתוף לאלתר. ראו האמור בסעיף 7 לסיכומי האיש: </w:t>
      </w:r>
    </w:p>
    <w:p w:rsidR="009A7C5F" w:rsidRPr="00E20B5C" w:rsidRDefault="00E20B5C" w:rsidP="00597D42">
      <w:pPr>
        <w:pStyle w:val="ad"/>
        <w:spacing w:after="0" w:line="360" w:lineRule="auto"/>
        <w:ind w:left="708" w:hanging="437"/>
        <w:jc w:val="both"/>
        <w:rPr>
          <w:rFonts w:ascii="David" w:hAnsi="David" w:cs="David"/>
          <w:b/>
          <w:bCs/>
          <w:sz w:val="24"/>
          <w:szCs w:val="24"/>
        </w:rPr>
      </w:pPr>
      <w:r w:rsidRPr="00E20B5C">
        <w:rPr>
          <w:rFonts w:ascii="David" w:hAnsi="David" w:cs="David" w:hint="cs"/>
          <w:b/>
          <w:bCs/>
          <w:sz w:val="24"/>
          <w:szCs w:val="24"/>
          <w:rtl/>
        </w:rPr>
        <w:t>"</w:t>
      </w:r>
      <w:r w:rsidR="009A7C5F" w:rsidRPr="00E20B5C">
        <w:rPr>
          <w:rFonts w:ascii="David" w:hAnsi="David" w:cs="David" w:hint="cs"/>
          <w:b/>
          <w:bCs/>
          <w:sz w:val="24"/>
          <w:szCs w:val="24"/>
          <w:rtl/>
        </w:rPr>
        <w:t>7.</w:t>
      </w:r>
      <w:r w:rsidR="009A7C5F" w:rsidRPr="00E20B5C">
        <w:rPr>
          <w:rFonts w:ascii="David" w:hAnsi="David" w:cs="David" w:hint="cs"/>
          <w:b/>
          <w:bCs/>
          <w:sz w:val="24"/>
          <w:szCs w:val="24"/>
          <w:rtl/>
        </w:rPr>
        <w:tab/>
        <w:t>מבוקש שלא לדחות אף לא ביום אחד את ביצוע פירוק שיתוף במקרקעין, ברחוב ל'</w:t>
      </w:r>
      <w:r w:rsidR="00597D42">
        <w:rPr>
          <w:rFonts w:ascii="David" w:hAnsi="David" w:cs="David" w:hint="cs"/>
          <w:b/>
          <w:bCs/>
          <w:sz w:val="24"/>
          <w:szCs w:val="24"/>
          <w:rtl/>
        </w:rPr>
        <w:t xml:space="preserve"> ב</w:t>
      </w:r>
      <w:r w:rsidR="00835A6C" w:rsidRPr="00E20B5C">
        <w:rPr>
          <w:rFonts w:ascii="David" w:hAnsi="David" w:cs="David" w:hint="cs"/>
          <w:b/>
          <w:bCs/>
          <w:sz w:val="24"/>
          <w:szCs w:val="24"/>
        </w:rPr>
        <w:t>XXX</w:t>
      </w:r>
      <w:r w:rsidR="009A7C5F" w:rsidRPr="00E20B5C">
        <w:rPr>
          <w:rFonts w:ascii="David" w:hAnsi="David" w:cs="David" w:hint="cs"/>
          <w:b/>
          <w:bCs/>
          <w:sz w:val="24"/>
          <w:szCs w:val="24"/>
          <w:rtl/>
        </w:rPr>
        <w:t>. כאשר גם עיון בכתבי הטענות מטעם שני הצדדים מלמד על הסכמתם למכירת הדירה שאף הועלתה ע"י הצדדים בעצמם לאתר יד 2 כמו כן האישה הציגה את הדירה לרוכשים פוטנציאליים במטרה למקסם את שווי הדירה!!</w:t>
      </w:r>
      <w:r w:rsidRPr="00E20B5C">
        <w:rPr>
          <w:rFonts w:ascii="David" w:hAnsi="David" w:cs="David" w:hint="cs"/>
          <w:b/>
          <w:bCs/>
          <w:sz w:val="24"/>
          <w:szCs w:val="24"/>
          <w:rtl/>
        </w:rPr>
        <w:t>"</w:t>
      </w:r>
      <w:r w:rsidR="00F55F2D">
        <w:rPr>
          <w:rFonts w:ascii="David" w:hAnsi="David" w:cs="David" w:hint="cs"/>
          <w:b/>
          <w:bCs/>
          <w:sz w:val="24"/>
          <w:szCs w:val="24"/>
          <w:rtl/>
        </w:rPr>
        <w:t>.</w:t>
      </w:r>
    </w:p>
    <w:p w:rsidR="009A7C5F" w:rsidRDefault="009A7C5F" w:rsidP="009A7C5F">
      <w:pPr>
        <w:pStyle w:val="ad"/>
        <w:spacing w:after="0" w:line="360" w:lineRule="auto"/>
        <w:ind w:left="1134" w:right="567" w:hanging="437"/>
        <w:jc w:val="both"/>
        <w:rPr>
          <w:rFonts w:ascii="David" w:hAnsi="David" w:cs="David"/>
          <w:sz w:val="24"/>
          <w:szCs w:val="24"/>
          <w:rtl/>
        </w:rPr>
      </w:pPr>
    </w:p>
    <w:p w:rsidR="00CE31B5" w:rsidRPr="000267D8" w:rsidRDefault="00CE31B5" w:rsidP="00597D42">
      <w:pPr>
        <w:pStyle w:val="ad"/>
        <w:numPr>
          <w:ilvl w:val="0"/>
          <w:numId w:val="1"/>
        </w:numPr>
        <w:spacing w:after="0" w:line="360" w:lineRule="auto"/>
        <w:ind w:left="283"/>
        <w:jc w:val="both"/>
        <w:rPr>
          <w:rFonts w:ascii="David" w:hAnsi="David" w:cs="David"/>
          <w:sz w:val="24"/>
          <w:szCs w:val="24"/>
        </w:rPr>
      </w:pPr>
      <w:r w:rsidRPr="000267D8">
        <w:rPr>
          <w:rFonts w:ascii="David" w:hAnsi="David" w:cs="David"/>
          <w:sz w:val="24"/>
          <w:szCs w:val="24"/>
          <w:rtl/>
        </w:rPr>
        <w:t>לשיטת האישה (סעיף 12 להודעת האישה):</w:t>
      </w:r>
    </w:p>
    <w:p w:rsidR="00CE31B5" w:rsidRPr="000267D8" w:rsidRDefault="00CE31B5" w:rsidP="000267D8">
      <w:pPr>
        <w:pStyle w:val="ad"/>
        <w:spacing w:after="0" w:line="360" w:lineRule="auto"/>
        <w:ind w:left="283"/>
        <w:jc w:val="both"/>
        <w:rPr>
          <w:rFonts w:ascii="David" w:hAnsi="David" w:cs="David"/>
          <w:b/>
          <w:bCs/>
          <w:sz w:val="24"/>
          <w:szCs w:val="24"/>
          <w:u w:val="single"/>
        </w:rPr>
      </w:pPr>
      <w:r w:rsidRPr="000267D8">
        <w:rPr>
          <w:rFonts w:ascii="David" w:hAnsi="David" w:cs="David"/>
          <w:noProof/>
          <w:sz w:val="24"/>
          <w:szCs w:val="24"/>
        </w:rPr>
        <w:drawing>
          <wp:inline distT="0" distB="0" distL="0" distR="0">
            <wp:extent cx="5229225" cy="1952625"/>
            <wp:effectExtent l="0" t="0" r="9525" b="952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29225" cy="1952625"/>
                    </a:xfrm>
                    <a:prstGeom prst="rect">
                      <a:avLst/>
                    </a:prstGeom>
                    <a:noFill/>
                    <a:ln>
                      <a:noFill/>
                    </a:ln>
                  </pic:spPr>
                </pic:pic>
              </a:graphicData>
            </a:graphic>
          </wp:inline>
        </w:drawing>
      </w:r>
    </w:p>
    <w:p w:rsidR="00CE31B5" w:rsidRPr="000267D8" w:rsidRDefault="00CE31B5" w:rsidP="000267D8">
      <w:pPr>
        <w:pStyle w:val="ad"/>
        <w:spacing w:after="0" w:line="360" w:lineRule="auto"/>
        <w:ind w:left="368"/>
        <w:jc w:val="both"/>
        <w:rPr>
          <w:rFonts w:ascii="David" w:hAnsi="David" w:cs="David"/>
          <w:b/>
          <w:bCs/>
          <w:sz w:val="24"/>
          <w:szCs w:val="24"/>
          <w:u w:val="single"/>
        </w:rPr>
      </w:pPr>
    </w:p>
    <w:p w:rsidR="00CE31B5" w:rsidRPr="000267D8" w:rsidRDefault="00CE31B5" w:rsidP="000267D8">
      <w:pPr>
        <w:pStyle w:val="ad"/>
        <w:numPr>
          <w:ilvl w:val="0"/>
          <w:numId w:val="1"/>
        </w:numPr>
        <w:spacing w:after="0" w:line="360" w:lineRule="auto"/>
        <w:ind w:left="283"/>
        <w:jc w:val="both"/>
        <w:rPr>
          <w:rFonts w:ascii="David" w:hAnsi="David" w:cs="David"/>
          <w:sz w:val="24"/>
          <w:szCs w:val="24"/>
        </w:rPr>
      </w:pPr>
      <w:r w:rsidRPr="000267D8">
        <w:rPr>
          <w:rFonts w:ascii="David" w:hAnsi="David" w:cs="David"/>
          <w:sz w:val="24"/>
          <w:szCs w:val="24"/>
          <w:rtl/>
        </w:rPr>
        <w:t>אקדים ראשית לאחרית ואציין כי לאחר שבחנתי</w:t>
      </w:r>
      <w:r w:rsidR="00BA4707">
        <w:rPr>
          <w:rFonts w:ascii="David" w:hAnsi="David" w:cs="David" w:hint="cs"/>
          <w:sz w:val="24"/>
          <w:szCs w:val="24"/>
          <w:rtl/>
        </w:rPr>
        <w:t xml:space="preserve"> את</w:t>
      </w:r>
      <w:r w:rsidRPr="000267D8">
        <w:rPr>
          <w:rFonts w:ascii="David" w:hAnsi="David" w:cs="David"/>
          <w:sz w:val="24"/>
          <w:szCs w:val="24"/>
          <w:rtl/>
        </w:rPr>
        <w:t xml:space="preserve"> טענות הצדדים, והחומר שבתיק, הגעתי לכלל מסקנה כי יש להורות</w:t>
      </w:r>
      <w:r w:rsidR="000D2EC8">
        <w:rPr>
          <w:rFonts w:ascii="David" w:hAnsi="David" w:cs="David" w:hint="cs"/>
          <w:sz w:val="24"/>
          <w:szCs w:val="24"/>
          <w:rtl/>
        </w:rPr>
        <w:t xml:space="preserve"> כבר </w:t>
      </w:r>
      <w:r w:rsidR="000D2EC8" w:rsidRPr="00BA4707">
        <w:rPr>
          <w:rFonts w:ascii="David" w:hAnsi="David" w:cs="David" w:hint="cs"/>
          <w:sz w:val="24"/>
          <w:szCs w:val="24"/>
          <w:rtl/>
        </w:rPr>
        <w:t>עתה</w:t>
      </w:r>
      <w:r w:rsidRPr="00BA4707">
        <w:rPr>
          <w:rFonts w:ascii="David" w:hAnsi="David" w:cs="David"/>
          <w:sz w:val="24"/>
          <w:szCs w:val="24"/>
          <w:rtl/>
        </w:rPr>
        <w:t xml:space="preserve"> על </w:t>
      </w:r>
      <w:r w:rsidR="000D2EC8" w:rsidRPr="00BA4707">
        <w:rPr>
          <w:rFonts w:ascii="David" w:hAnsi="David" w:cs="David" w:hint="cs"/>
          <w:sz w:val="24"/>
          <w:szCs w:val="24"/>
          <w:rtl/>
        </w:rPr>
        <w:t>מתן צו ל</w:t>
      </w:r>
      <w:r w:rsidRPr="00BA4707">
        <w:rPr>
          <w:rFonts w:ascii="David" w:hAnsi="David" w:cs="David"/>
          <w:sz w:val="24"/>
          <w:szCs w:val="24"/>
          <w:rtl/>
        </w:rPr>
        <w:t xml:space="preserve">פירוק השיתוף בדירה, </w:t>
      </w:r>
      <w:r w:rsidRPr="000267D8">
        <w:rPr>
          <w:rFonts w:ascii="David" w:hAnsi="David" w:cs="David"/>
          <w:sz w:val="24"/>
          <w:szCs w:val="24"/>
          <w:rtl/>
        </w:rPr>
        <w:t>עם זאת, תוך "הקפאת" המכירה בפועל של הנכס לתקופה של 6 חודשים, והכל כפי שיבואר להלן.</w:t>
      </w:r>
    </w:p>
    <w:p w:rsidR="00CE31B5" w:rsidRPr="000267D8" w:rsidRDefault="00CE31B5" w:rsidP="000267D8">
      <w:pPr>
        <w:pStyle w:val="ad"/>
        <w:spacing w:after="0" w:line="360" w:lineRule="auto"/>
        <w:ind w:left="368"/>
        <w:jc w:val="both"/>
        <w:rPr>
          <w:rFonts w:ascii="David" w:hAnsi="David" w:cs="David"/>
          <w:sz w:val="24"/>
          <w:szCs w:val="24"/>
        </w:rPr>
      </w:pPr>
    </w:p>
    <w:p w:rsidR="00CE31B5" w:rsidRPr="000267D8" w:rsidRDefault="006C05AC" w:rsidP="000267D8">
      <w:pPr>
        <w:pStyle w:val="ad"/>
        <w:numPr>
          <w:ilvl w:val="0"/>
          <w:numId w:val="1"/>
        </w:numPr>
        <w:spacing w:after="0" w:line="360" w:lineRule="auto"/>
        <w:ind w:left="283"/>
        <w:jc w:val="both"/>
        <w:rPr>
          <w:rFonts w:ascii="David" w:hAnsi="David" w:cs="David"/>
          <w:sz w:val="24"/>
          <w:szCs w:val="24"/>
        </w:rPr>
      </w:pPr>
      <w:r>
        <w:rPr>
          <w:rFonts w:ascii="David" w:hAnsi="David" w:cs="David"/>
          <w:sz w:val="24"/>
          <w:szCs w:val="24"/>
          <w:rtl/>
        </w:rPr>
        <w:lastRenderedPageBreak/>
        <w:t>כב' הש</w:t>
      </w:r>
      <w:r>
        <w:rPr>
          <w:rFonts w:ascii="David" w:hAnsi="David" w:cs="David" w:hint="cs"/>
          <w:sz w:val="24"/>
          <w:szCs w:val="24"/>
          <w:rtl/>
        </w:rPr>
        <w:t xml:space="preserve">ופטת אספרנצה </w:t>
      </w:r>
      <w:r w:rsidR="00CE31B5" w:rsidRPr="000267D8">
        <w:rPr>
          <w:rFonts w:ascii="David" w:hAnsi="David" w:cs="David"/>
          <w:sz w:val="24"/>
          <w:szCs w:val="24"/>
          <w:rtl/>
        </w:rPr>
        <w:t xml:space="preserve">אלון היטיבה לסכם את ההלכה בסוגיה בה עסקינן ברמ"ש (חי') 24685-12-14 ת.ד נ' א.ד [פורסם בנבו] (7.2.16) בפסקאות 8-9 לפסק דינה): </w:t>
      </w:r>
    </w:p>
    <w:p w:rsidR="00CE31B5" w:rsidRPr="000267D8" w:rsidRDefault="00CE31B5" w:rsidP="000267D8">
      <w:pPr>
        <w:pStyle w:val="ad"/>
        <w:spacing w:after="0" w:line="360" w:lineRule="auto"/>
        <w:ind w:left="283"/>
        <w:jc w:val="both"/>
        <w:rPr>
          <w:rFonts w:ascii="David" w:eastAsia="Times New Roman" w:hAnsi="David" w:cs="David"/>
          <w:b/>
          <w:bCs/>
          <w:sz w:val="24"/>
          <w:szCs w:val="24"/>
        </w:rPr>
      </w:pPr>
      <w:r w:rsidRPr="000267D8">
        <w:rPr>
          <w:rFonts w:ascii="David" w:hAnsi="David" w:cs="David"/>
          <w:b/>
          <w:bCs/>
          <w:sz w:val="24"/>
          <w:szCs w:val="24"/>
          <w:rtl/>
        </w:rPr>
        <w:t>"</w:t>
      </w:r>
      <w:r w:rsidRPr="000267D8">
        <w:rPr>
          <w:rFonts w:ascii="David" w:eastAsia="Times New Roman" w:hAnsi="David" w:cs="David"/>
          <w:b/>
          <w:bCs/>
          <w:sz w:val="24"/>
          <w:szCs w:val="24"/>
          <w:rtl/>
        </w:rPr>
        <w:t xml:space="preserve">החלטה המורה על פירוק שיתוף בנכסי מקרקעין שבבעלות בני זוג, היא החלטה המשלבת את דיני הקניין הכלליים לצד דיני המשפחה. דינים אלה, כשלעצמם ובנפרד, אינם מניבים תוצאה זהה. כלל יסוד הוא בדיני הקניין, כי שותף זכאי לדרוש בכל עת את פירוק השיתוף, זכות זו קבועה </w:t>
      </w:r>
      <w:hyperlink r:id="rId13" w:history="1">
        <w:r w:rsidRPr="000267D8">
          <w:rPr>
            <w:rStyle w:val="Hyperlink"/>
            <w:rFonts w:ascii="David" w:eastAsia="Times New Roman" w:hAnsi="David" w:cs="David"/>
            <w:b/>
            <w:bCs/>
            <w:color w:val="auto"/>
            <w:sz w:val="24"/>
            <w:szCs w:val="24"/>
            <w:u w:val="none"/>
            <w:rtl/>
          </w:rPr>
          <w:t>בסעיף 37(א)</w:t>
        </w:r>
      </w:hyperlink>
      <w:r w:rsidRPr="000267D8">
        <w:rPr>
          <w:rFonts w:ascii="David" w:eastAsia="Times New Roman" w:hAnsi="David" w:cs="David"/>
          <w:b/>
          <w:bCs/>
          <w:sz w:val="24"/>
          <w:szCs w:val="24"/>
          <w:rtl/>
        </w:rPr>
        <w:t xml:space="preserve"> ל</w:t>
      </w:r>
      <w:hyperlink r:id="rId14" w:history="1">
        <w:r w:rsidRPr="000267D8">
          <w:rPr>
            <w:rStyle w:val="Hyperlink"/>
            <w:rFonts w:ascii="David" w:eastAsia="Times New Roman" w:hAnsi="David" w:cs="David"/>
            <w:b/>
            <w:bCs/>
            <w:color w:val="auto"/>
            <w:sz w:val="24"/>
            <w:szCs w:val="24"/>
            <w:u w:val="none"/>
            <w:rtl/>
          </w:rPr>
          <w:t>חוק המקרקעין</w:t>
        </w:r>
      </w:hyperlink>
      <w:r w:rsidRPr="000267D8">
        <w:rPr>
          <w:rFonts w:ascii="David" w:eastAsia="Times New Roman" w:hAnsi="David" w:cs="David"/>
          <w:b/>
          <w:bCs/>
          <w:sz w:val="24"/>
          <w:szCs w:val="24"/>
          <w:rtl/>
        </w:rPr>
        <w:t>, התשכ"ט-1969 (להלן: "חוק המקרקעין"). זכות זו – לבקש את פירוק השיתוף "בכל עת" נובעת מזכות יסוד של אדם על קניינו. ואולם, כאשר השותפים הם "בני משפחה" ובפרט כאשר נכס המקרקעין משמש למגורי המשפחה, מסור לבית המשפט שיקול דעת רחב, במסגרתו בוחן בית המשפט את ההשלכות של פירוק השיתוף על התא המשפחתי...בפרשת בר-אל (</w:t>
      </w:r>
      <w:hyperlink r:id="rId15" w:history="1">
        <w:r w:rsidRPr="000267D8">
          <w:rPr>
            <w:rStyle w:val="Hyperlink"/>
            <w:rFonts w:ascii="David" w:eastAsia="Times New Roman" w:hAnsi="David" w:cs="David"/>
            <w:b/>
            <w:bCs/>
            <w:color w:val="auto"/>
            <w:sz w:val="24"/>
            <w:szCs w:val="24"/>
            <w:u w:val="none"/>
            <w:rtl/>
          </w:rPr>
          <w:t>רע"א 4358/01 בר-אל נ' בר-אל, פ"ד נה</w:t>
        </w:r>
      </w:hyperlink>
      <w:r w:rsidRPr="000267D8">
        <w:rPr>
          <w:rFonts w:ascii="David" w:eastAsia="Times New Roman" w:hAnsi="David" w:cs="David"/>
          <w:b/>
          <w:bCs/>
          <w:sz w:val="24"/>
          <w:szCs w:val="24"/>
          <w:rtl/>
        </w:rPr>
        <w:t xml:space="preserve">(5) 856 (2001)) נקבע כי בית משפט לענייני משפחה יכול, בנסיבות מתאימות, לעכב את ההוראה על פירוק השיתוף בדירת המגורים של בני הזוג, אם ברצונו להגיע למצב בו כל עניינם של בני הזוג יוסדר באופן כולל. נקבע, כי בית משפט לענייני משפחה יבחן את התביעה לפירוק שיתוף, במאוחד וכחלק ממכלול הסכסוך שבין בני הזוג. ההכרעה לענין פירוק השיתוף, מועד פירוק השיתוף ואופן פירוק השיתוף, תעשה באופן שיביא לפתרון כולל, יעיל וצודק של המשבר שפקד את המשפחה. השיקולים שיבחן בית משפט לענייני משפחה הינם בדיקת הסדר מגורים אחר, כמצוות </w:t>
      </w:r>
      <w:hyperlink r:id="rId16" w:history="1">
        <w:r w:rsidRPr="000267D8">
          <w:rPr>
            <w:rStyle w:val="Hyperlink"/>
            <w:rFonts w:ascii="David" w:eastAsia="Times New Roman" w:hAnsi="David" w:cs="David"/>
            <w:b/>
            <w:bCs/>
            <w:color w:val="auto"/>
            <w:sz w:val="24"/>
            <w:szCs w:val="24"/>
            <w:u w:val="none"/>
            <w:rtl/>
          </w:rPr>
          <w:t>סעיף 40א</w:t>
        </w:r>
      </w:hyperlink>
      <w:r w:rsidRPr="000267D8">
        <w:rPr>
          <w:rFonts w:ascii="David" w:eastAsia="Times New Roman" w:hAnsi="David" w:cs="David"/>
          <w:b/>
          <w:bCs/>
          <w:sz w:val="24"/>
          <w:szCs w:val="24"/>
          <w:rtl/>
        </w:rPr>
        <w:t xml:space="preserve"> ל</w:t>
      </w:r>
      <w:hyperlink r:id="rId17" w:history="1">
        <w:r w:rsidRPr="000267D8">
          <w:rPr>
            <w:rStyle w:val="Hyperlink"/>
            <w:rFonts w:ascii="David" w:eastAsia="Times New Roman" w:hAnsi="David" w:cs="David"/>
            <w:b/>
            <w:bCs/>
            <w:color w:val="auto"/>
            <w:sz w:val="24"/>
            <w:szCs w:val="24"/>
            <w:u w:val="none"/>
            <w:rtl/>
          </w:rPr>
          <w:t>חוק המקרקעין</w:t>
        </w:r>
      </w:hyperlink>
      <w:r w:rsidRPr="000267D8">
        <w:rPr>
          <w:rFonts w:ascii="David" w:eastAsia="Times New Roman" w:hAnsi="David" w:cs="David"/>
          <w:b/>
          <w:bCs/>
          <w:sz w:val="24"/>
          <w:szCs w:val="24"/>
          <w:rtl/>
        </w:rPr>
        <w:t>; מורכבות הסכסוך בין בני הזוג; משכה של ההתדיינות בין בני הזוג; מאזן הנוחות של כל אחד מבני הזוג; חלקו של כל בן זוג בתמורה שתתקבל ממכירת דירת המגורים ו/או באיזון המשאבים הכולל והאם יש בו כדי להסדיר את המדור; האם פירוק השיתוף יחיש את קץ הסכסוך או שמא יחריף או יסלים אותו וכן תום הלב של כל אחד מבני הזוג. אין מדובר ברשימה סגורה. ראה לענין זה יחסי ממון ורכוש, הדין והפסיקה, ניסים שלם, פרק 20 – פירוק השיתוף בנכסי מקרקעין, עמ' 243-284."</w:t>
      </w:r>
    </w:p>
    <w:p w:rsidR="00CE31B5" w:rsidRPr="000267D8" w:rsidRDefault="00CE31B5" w:rsidP="000267D8">
      <w:pPr>
        <w:spacing w:line="360" w:lineRule="auto"/>
        <w:jc w:val="both"/>
        <w:rPr>
          <w:rFonts w:ascii="David" w:hAnsi="David"/>
          <w:b/>
          <w:bCs/>
          <w:rtl/>
        </w:rPr>
      </w:pPr>
    </w:p>
    <w:p w:rsidR="00CE31B5" w:rsidRPr="000267D8" w:rsidRDefault="00CE31B5" w:rsidP="000267D8">
      <w:pPr>
        <w:pStyle w:val="ad"/>
        <w:numPr>
          <w:ilvl w:val="0"/>
          <w:numId w:val="1"/>
        </w:numPr>
        <w:spacing w:after="0" w:line="360" w:lineRule="auto"/>
        <w:ind w:left="283"/>
        <w:jc w:val="both"/>
        <w:rPr>
          <w:rFonts w:ascii="David" w:hAnsi="David" w:cs="David"/>
          <w:sz w:val="24"/>
          <w:szCs w:val="24"/>
          <w:rtl/>
        </w:rPr>
      </w:pPr>
      <w:r w:rsidRPr="000267D8">
        <w:rPr>
          <w:rFonts w:ascii="David" w:hAnsi="David" w:cs="David"/>
          <w:sz w:val="24"/>
          <w:szCs w:val="24"/>
          <w:rtl/>
        </w:rPr>
        <w:t>עוד יצוין כי בית המשפט העליון קבע כי השעיית זכותו הקניינית של בעל דין להשתחרר משותפות כפויה ת</w:t>
      </w:r>
      <w:r w:rsidR="00C63E18">
        <w:rPr>
          <w:rFonts w:ascii="David" w:hAnsi="David" w:cs="David" w:hint="cs"/>
          <w:sz w:val="24"/>
          <w:szCs w:val="24"/>
          <w:rtl/>
        </w:rPr>
        <w:t>י</w:t>
      </w:r>
      <w:r w:rsidRPr="000267D8">
        <w:rPr>
          <w:rFonts w:ascii="David" w:hAnsi="David" w:cs="David"/>
          <w:sz w:val="24"/>
          <w:szCs w:val="24"/>
          <w:rtl/>
        </w:rPr>
        <w:t xml:space="preserve">עשה: </w:t>
      </w:r>
      <w:r w:rsidRPr="000267D8">
        <w:rPr>
          <w:rFonts w:ascii="David" w:hAnsi="David" w:cs="David"/>
          <w:b/>
          <w:bCs/>
          <w:sz w:val="24"/>
          <w:szCs w:val="24"/>
          <w:rtl/>
        </w:rPr>
        <w:t xml:space="preserve">"...לתכלית ראויה (הגעה להסדר כולל וסופי בין הצדדים), ועל בית המשפט לוודא שהיא נעשית אך במידה שאינה עולה על הנדרש, ובאופן המשרת את התכלית האמורה" </w:t>
      </w:r>
      <w:r w:rsidRPr="000267D8">
        <w:rPr>
          <w:rFonts w:ascii="David" w:hAnsi="David" w:cs="David"/>
          <w:sz w:val="24"/>
          <w:szCs w:val="24"/>
          <w:rtl/>
        </w:rPr>
        <w:t>(ראו: בע"מ 8873/06 פלוני נ' פלוני [פורסם בנבו] (7.6.07) בפסקה ט"ו לפסק דינו של כב' המשנה לנשיאה א' רובינשטיין).</w:t>
      </w:r>
    </w:p>
    <w:p w:rsidR="00CE31B5" w:rsidRPr="000267D8" w:rsidRDefault="00CE31B5" w:rsidP="000267D8">
      <w:pPr>
        <w:pStyle w:val="ad"/>
        <w:spacing w:after="0" w:line="360" w:lineRule="auto"/>
        <w:ind w:left="283"/>
        <w:jc w:val="both"/>
        <w:rPr>
          <w:rFonts w:ascii="David" w:hAnsi="David" w:cs="David"/>
          <w:sz w:val="24"/>
          <w:szCs w:val="24"/>
        </w:rPr>
      </w:pPr>
    </w:p>
    <w:p w:rsidR="00CE31B5" w:rsidRPr="000267D8" w:rsidRDefault="00C63E18" w:rsidP="000267D8">
      <w:pPr>
        <w:pStyle w:val="ad"/>
        <w:numPr>
          <w:ilvl w:val="0"/>
          <w:numId w:val="1"/>
        </w:numPr>
        <w:spacing w:after="0" w:line="360" w:lineRule="auto"/>
        <w:ind w:left="283"/>
        <w:jc w:val="both"/>
        <w:rPr>
          <w:rFonts w:ascii="David" w:hAnsi="David" w:cs="David"/>
          <w:sz w:val="24"/>
          <w:szCs w:val="24"/>
        </w:rPr>
      </w:pPr>
      <w:r>
        <w:rPr>
          <w:rFonts w:ascii="David" w:hAnsi="David" w:cs="David"/>
          <w:sz w:val="24"/>
          <w:szCs w:val="24"/>
          <w:rtl/>
        </w:rPr>
        <w:t xml:space="preserve">כב' השופט </w:t>
      </w:r>
      <w:r>
        <w:rPr>
          <w:rFonts w:ascii="David" w:hAnsi="David" w:cs="David" w:hint="cs"/>
          <w:sz w:val="24"/>
          <w:szCs w:val="24"/>
          <w:rtl/>
        </w:rPr>
        <w:t xml:space="preserve">אסף </w:t>
      </w:r>
      <w:r w:rsidR="00CE31B5" w:rsidRPr="000267D8">
        <w:rPr>
          <w:rFonts w:ascii="David" w:hAnsi="David" w:cs="David"/>
          <w:sz w:val="24"/>
          <w:szCs w:val="24"/>
          <w:rtl/>
        </w:rPr>
        <w:t>זגורי בתמ"ש (טב') 8856-07-10 פלוני נ' אלמונית [פורסם בנבו] (11.11.10) מנה את התכליות המרכזיות, כפי שקבעה הפסיקה בשאלת פירוק השיתוף:</w:t>
      </w:r>
    </w:p>
    <w:p w:rsidR="00CE31B5" w:rsidRPr="000267D8" w:rsidRDefault="00CE31B5" w:rsidP="000267D8">
      <w:pPr>
        <w:pStyle w:val="ad"/>
        <w:spacing w:after="0" w:line="360" w:lineRule="auto"/>
        <w:ind w:left="283"/>
        <w:jc w:val="both"/>
        <w:rPr>
          <w:rFonts w:ascii="David" w:hAnsi="David" w:cs="David"/>
          <w:b/>
          <w:bCs/>
          <w:sz w:val="24"/>
          <w:szCs w:val="24"/>
          <w:rtl/>
        </w:rPr>
      </w:pPr>
      <w:r w:rsidRPr="000267D8">
        <w:rPr>
          <w:rFonts w:ascii="David" w:hAnsi="David" w:cs="David"/>
          <w:b/>
          <w:bCs/>
          <w:sz w:val="24"/>
          <w:szCs w:val="24"/>
          <w:rtl/>
        </w:rPr>
        <w:t>"*</w:t>
      </w:r>
      <w:r w:rsidRPr="000267D8">
        <w:rPr>
          <w:rFonts w:ascii="David" w:hAnsi="David" w:cs="David"/>
          <w:b/>
          <w:bCs/>
          <w:sz w:val="24"/>
          <w:szCs w:val="24"/>
          <w:rtl/>
        </w:rPr>
        <w:tab/>
      </w:r>
      <w:r w:rsidRPr="000267D8">
        <w:rPr>
          <w:rFonts w:ascii="David" w:hAnsi="David" w:cs="David"/>
          <w:b/>
          <w:bCs/>
          <w:sz w:val="24"/>
          <w:szCs w:val="24"/>
          <w:rtl/>
        </w:rPr>
        <w:tab/>
        <w:t>הסיכוי להגיע להסדרה הגונה וכוללת של הסכסוך בתוך זמן סביר;</w:t>
      </w:r>
    </w:p>
    <w:p w:rsidR="00CE31B5" w:rsidRPr="000267D8" w:rsidRDefault="00CE31B5" w:rsidP="000267D8">
      <w:pPr>
        <w:pStyle w:val="ad"/>
        <w:spacing w:after="0" w:line="360" w:lineRule="auto"/>
        <w:ind w:left="283"/>
        <w:jc w:val="both"/>
        <w:rPr>
          <w:rFonts w:ascii="David" w:hAnsi="David" w:cs="David"/>
          <w:b/>
          <w:bCs/>
          <w:sz w:val="24"/>
          <w:szCs w:val="24"/>
          <w:rtl/>
        </w:rPr>
      </w:pPr>
      <w:r w:rsidRPr="000267D8">
        <w:rPr>
          <w:rFonts w:ascii="David" w:hAnsi="David" w:cs="David"/>
          <w:b/>
          <w:bCs/>
          <w:sz w:val="24"/>
          <w:szCs w:val="24"/>
          <w:rtl/>
        </w:rPr>
        <w:t>*</w:t>
      </w:r>
      <w:r w:rsidRPr="000267D8">
        <w:rPr>
          <w:rFonts w:ascii="David" w:hAnsi="David" w:cs="David"/>
          <w:b/>
          <w:bCs/>
          <w:sz w:val="24"/>
          <w:szCs w:val="24"/>
          <w:rtl/>
        </w:rPr>
        <w:tab/>
      </w:r>
      <w:r w:rsidRPr="000267D8">
        <w:rPr>
          <w:rFonts w:ascii="David" w:hAnsi="David" w:cs="David"/>
          <w:b/>
          <w:bCs/>
          <w:sz w:val="24"/>
          <w:szCs w:val="24"/>
          <w:rtl/>
        </w:rPr>
        <w:tab/>
        <w:t>מורכבות הסכסוך;</w:t>
      </w:r>
    </w:p>
    <w:p w:rsidR="00CE31B5" w:rsidRPr="000267D8" w:rsidRDefault="00CE31B5" w:rsidP="000267D8">
      <w:pPr>
        <w:pStyle w:val="ad"/>
        <w:spacing w:after="0" w:line="360" w:lineRule="auto"/>
        <w:ind w:left="283"/>
        <w:jc w:val="both"/>
        <w:rPr>
          <w:rFonts w:ascii="David" w:hAnsi="David" w:cs="David"/>
          <w:b/>
          <w:bCs/>
          <w:sz w:val="24"/>
          <w:szCs w:val="24"/>
          <w:rtl/>
        </w:rPr>
      </w:pPr>
      <w:r w:rsidRPr="000267D8">
        <w:rPr>
          <w:rFonts w:ascii="David" w:hAnsi="David" w:cs="David"/>
          <w:b/>
          <w:bCs/>
          <w:sz w:val="24"/>
          <w:szCs w:val="24"/>
          <w:rtl/>
        </w:rPr>
        <w:t>*</w:t>
      </w:r>
      <w:r w:rsidRPr="000267D8">
        <w:rPr>
          <w:rFonts w:ascii="David" w:hAnsi="David" w:cs="David"/>
          <w:b/>
          <w:bCs/>
          <w:sz w:val="24"/>
          <w:szCs w:val="24"/>
          <w:rtl/>
        </w:rPr>
        <w:tab/>
      </w:r>
      <w:r w:rsidRPr="000267D8">
        <w:rPr>
          <w:rFonts w:ascii="David" w:hAnsi="David" w:cs="David"/>
          <w:b/>
          <w:bCs/>
          <w:sz w:val="24"/>
          <w:szCs w:val="24"/>
          <w:rtl/>
        </w:rPr>
        <w:tab/>
        <w:t>החלשת כוח מיקוח וסחיטה של בן הזוג האחר;</w:t>
      </w:r>
    </w:p>
    <w:p w:rsidR="00CE31B5" w:rsidRPr="000267D8" w:rsidRDefault="00CE31B5" w:rsidP="000267D8">
      <w:pPr>
        <w:pStyle w:val="ad"/>
        <w:spacing w:after="0" w:line="360" w:lineRule="auto"/>
        <w:ind w:left="283"/>
        <w:jc w:val="both"/>
        <w:rPr>
          <w:rFonts w:ascii="David" w:hAnsi="David" w:cs="David"/>
          <w:b/>
          <w:bCs/>
          <w:sz w:val="24"/>
          <w:szCs w:val="24"/>
          <w:rtl/>
        </w:rPr>
      </w:pPr>
      <w:r w:rsidRPr="000267D8">
        <w:rPr>
          <w:rFonts w:ascii="David" w:hAnsi="David" w:cs="David"/>
          <w:b/>
          <w:bCs/>
          <w:sz w:val="24"/>
          <w:szCs w:val="24"/>
          <w:rtl/>
        </w:rPr>
        <w:t>*</w:t>
      </w:r>
      <w:r w:rsidRPr="000267D8">
        <w:rPr>
          <w:rFonts w:ascii="David" w:hAnsi="David" w:cs="David"/>
          <w:b/>
          <w:bCs/>
          <w:sz w:val="24"/>
          <w:szCs w:val="24"/>
          <w:rtl/>
        </w:rPr>
        <w:tab/>
      </w:r>
      <w:r w:rsidRPr="000267D8">
        <w:rPr>
          <w:rFonts w:ascii="David" w:hAnsi="David" w:cs="David"/>
          <w:b/>
          <w:bCs/>
          <w:sz w:val="24"/>
          <w:szCs w:val="24"/>
          <w:rtl/>
        </w:rPr>
        <w:tab/>
        <w:t>הנזק העלול להיגרם מעיכוב פירוק השיתוף;</w:t>
      </w:r>
    </w:p>
    <w:p w:rsidR="00CE31B5" w:rsidRPr="000267D8" w:rsidRDefault="00CE31B5" w:rsidP="000267D8">
      <w:pPr>
        <w:pStyle w:val="ad"/>
        <w:spacing w:after="0" w:line="360" w:lineRule="auto"/>
        <w:ind w:left="283"/>
        <w:jc w:val="both"/>
        <w:rPr>
          <w:rFonts w:ascii="David" w:hAnsi="David" w:cs="David"/>
          <w:b/>
          <w:bCs/>
          <w:sz w:val="24"/>
          <w:szCs w:val="24"/>
          <w:rtl/>
        </w:rPr>
      </w:pPr>
      <w:r w:rsidRPr="000267D8">
        <w:rPr>
          <w:rFonts w:ascii="David" w:hAnsi="David" w:cs="David"/>
          <w:b/>
          <w:bCs/>
          <w:sz w:val="24"/>
          <w:szCs w:val="24"/>
          <w:rtl/>
        </w:rPr>
        <w:t>*</w:t>
      </w:r>
      <w:r w:rsidRPr="000267D8">
        <w:rPr>
          <w:rFonts w:ascii="David" w:hAnsi="David" w:cs="David"/>
          <w:b/>
          <w:bCs/>
          <w:sz w:val="24"/>
          <w:szCs w:val="24"/>
          <w:rtl/>
        </w:rPr>
        <w:tab/>
      </w:r>
      <w:r w:rsidRPr="000267D8">
        <w:rPr>
          <w:rFonts w:ascii="David" w:hAnsi="David" w:cs="David"/>
          <w:b/>
          <w:bCs/>
          <w:sz w:val="24"/>
          <w:szCs w:val="24"/>
          <w:rtl/>
        </w:rPr>
        <w:tab/>
        <w:t>השלכות על צדדים שלישיים;</w:t>
      </w:r>
    </w:p>
    <w:p w:rsidR="00CE31B5" w:rsidRPr="000267D8" w:rsidRDefault="00CE31B5" w:rsidP="000267D8">
      <w:pPr>
        <w:pStyle w:val="ad"/>
        <w:spacing w:after="0" w:line="360" w:lineRule="auto"/>
        <w:ind w:left="283"/>
        <w:jc w:val="both"/>
        <w:rPr>
          <w:rFonts w:ascii="David" w:hAnsi="David" w:cs="David"/>
          <w:b/>
          <w:bCs/>
          <w:sz w:val="24"/>
          <w:szCs w:val="24"/>
          <w:rtl/>
        </w:rPr>
      </w:pPr>
      <w:r w:rsidRPr="000267D8">
        <w:rPr>
          <w:rFonts w:ascii="David" w:hAnsi="David" w:cs="David"/>
          <w:b/>
          <w:bCs/>
          <w:sz w:val="24"/>
          <w:szCs w:val="24"/>
          <w:rtl/>
        </w:rPr>
        <w:lastRenderedPageBreak/>
        <w:t>*</w:t>
      </w:r>
      <w:r w:rsidRPr="000267D8">
        <w:rPr>
          <w:rFonts w:ascii="David" w:hAnsi="David" w:cs="David"/>
          <w:b/>
          <w:bCs/>
          <w:sz w:val="24"/>
          <w:szCs w:val="24"/>
          <w:rtl/>
        </w:rPr>
        <w:tab/>
      </w:r>
      <w:r w:rsidRPr="000267D8">
        <w:rPr>
          <w:rFonts w:ascii="David" w:hAnsi="David" w:cs="David"/>
          <w:b/>
          <w:bCs/>
          <w:sz w:val="24"/>
          <w:szCs w:val="24"/>
          <w:rtl/>
        </w:rPr>
        <w:tab/>
        <w:t>העלאת דרישת פירוק השיתוף בתם לב."</w:t>
      </w:r>
    </w:p>
    <w:p w:rsidR="00CE31B5" w:rsidRPr="000267D8" w:rsidRDefault="00CE31B5" w:rsidP="000267D8">
      <w:pPr>
        <w:pStyle w:val="ad"/>
        <w:spacing w:after="0" w:line="360" w:lineRule="auto"/>
        <w:ind w:left="237"/>
        <w:jc w:val="both"/>
        <w:rPr>
          <w:rFonts w:ascii="David" w:hAnsi="David" w:cs="David"/>
          <w:b/>
          <w:bCs/>
          <w:sz w:val="24"/>
          <w:szCs w:val="24"/>
          <w:rtl/>
        </w:rPr>
      </w:pPr>
    </w:p>
    <w:p w:rsidR="00CE31B5" w:rsidRPr="000267D8" w:rsidRDefault="00CE31B5" w:rsidP="000267D8">
      <w:pPr>
        <w:pStyle w:val="ad"/>
        <w:numPr>
          <w:ilvl w:val="0"/>
          <w:numId w:val="1"/>
        </w:numPr>
        <w:spacing w:after="0" w:line="360" w:lineRule="auto"/>
        <w:ind w:left="283"/>
        <w:jc w:val="both"/>
        <w:rPr>
          <w:rFonts w:ascii="David" w:hAnsi="David" w:cs="David"/>
          <w:sz w:val="24"/>
          <w:szCs w:val="24"/>
        </w:rPr>
      </w:pPr>
      <w:r w:rsidRPr="000267D8">
        <w:rPr>
          <w:rFonts w:ascii="David" w:hAnsi="David" w:cs="David"/>
          <w:sz w:val="24"/>
          <w:szCs w:val="24"/>
          <w:rtl/>
        </w:rPr>
        <w:t>זאת ועוד, נפסק כי כאשר ההתדיינות בפני בית המשפט עלולה להיות מורכבת וארוכה, או כאשר דחיית הליכי פירוק השיתוף יכולה להכביד על אחד ה</w:t>
      </w:r>
      <w:r w:rsidR="00C63E18">
        <w:rPr>
          <w:rFonts w:ascii="David" w:hAnsi="David" w:cs="David"/>
          <w:sz w:val="24"/>
          <w:szCs w:val="24"/>
          <w:rtl/>
        </w:rPr>
        <w:t xml:space="preserve">צדדים באופן שאינו נאות, </w:t>
      </w:r>
      <w:r w:rsidRPr="000267D8">
        <w:rPr>
          <w:rFonts w:ascii="David" w:hAnsi="David" w:cs="David"/>
          <w:sz w:val="24"/>
          <w:szCs w:val="24"/>
          <w:rtl/>
        </w:rPr>
        <w:t xml:space="preserve">ראוי להורות על פירוק השיתוף ללא עיכובים נוספים, לבד מאלה הנקובים </w:t>
      </w:r>
      <w:hyperlink r:id="rId18" w:history="1">
        <w:r w:rsidRPr="000267D8">
          <w:rPr>
            <w:rStyle w:val="Hyperlink"/>
            <w:rFonts w:ascii="David" w:hAnsi="David" w:cs="David"/>
            <w:color w:val="auto"/>
            <w:sz w:val="24"/>
            <w:szCs w:val="24"/>
            <w:u w:val="none"/>
            <w:rtl/>
          </w:rPr>
          <w:t>בסעיף 40 א</w:t>
        </w:r>
      </w:hyperlink>
      <w:r w:rsidRPr="000267D8">
        <w:rPr>
          <w:rFonts w:ascii="David" w:hAnsi="David" w:cs="David"/>
          <w:sz w:val="24"/>
          <w:szCs w:val="24"/>
          <w:rtl/>
        </w:rPr>
        <w:t>' ל</w:t>
      </w:r>
      <w:hyperlink r:id="rId19" w:history="1">
        <w:r w:rsidRPr="000267D8">
          <w:rPr>
            <w:rStyle w:val="Hyperlink"/>
            <w:rFonts w:ascii="David" w:hAnsi="David" w:cs="David"/>
            <w:color w:val="auto"/>
            <w:sz w:val="24"/>
            <w:szCs w:val="24"/>
            <w:u w:val="none"/>
            <w:rtl/>
          </w:rPr>
          <w:t>חוק המקרקעין</w:t>
        </w:r>
      </w:hyperlink>
      <w:r w:rsidRPr="000267D8">
        <w:rPr>
          <w:rFonts w:ascii="David" w:hAnsi="David" w:cs="David"/>
          <w:sz w:val="24"/>
          <w:szCs w:val="24"/>
          <w:rtl/>
        </w:rPr>
        <w:t>, בדבר מציאת הסדר מגורים לבני המשפחה (ראו: רמ"ש (ב"ש) 8939-03-17 ל.א נ' י.א [פורסם בנבו] (4.6.17)).</w:t>
      </w:r>
    </w:p>
    <w:p w:rsidR="00CE31B5" w:rsidRPr="000267D8" w:rsidRDefault="00CE31B5" w:rsidP="000267D8">
      <w:pPr>
        <w:pStyle w:val="ad"/>
        <w:spacing w:after="0" w:line="360" w:lineRule="auto"/>
        <w:ind w:left="283"/>
        <w:jc w:val="both"/>
        <w:rPr>
          <w:rStyle w:val="normal-h"/>
          <w:rFonts w:ascii="David" w:hAnsi="David" w:cs="David"/>
          <w:sz w:val="24"/>
          <w:szCs w:val="24"/>
        </w:rPr>
      </w:pPr>
    </w:p>
    <w:p w:rsidR="00CE31B5" w:rsidRPr="000267D8" w:rsidRDefault="00CE31B5" w:rsidP="000267D8">
      <w:pPr>
        <w:pStyle w:val="ad"/>
        <w:numPr>
          <w:ilvl w:val="0"/>
          <w:numId w:val="1"/>
        </w:numPr>
        <w:spacing w:after="0" w:line="360" w:lineRule="auto"/>
        <w:ind w:left="283"/>
        <w:jc w:val="both"/>
        <w:rPr>
          <w:rStyle w:val="normal-h"/>
          <w:rFonts w:ascii="David" w:hAnsi="David" w:cs="David"/>
          <w:sz w:val="24"/>
          <w:szCs w:val="24"/>
        </w:rPr>
      </w:pPr>
      <w:r w:rsidRPr="000267D8">
        <w:rPr>
          <w:rStyle w:val="normal-h"/>
          <w:rFonts w:ascii="David" w:hAnsi="David" w:cs="David"/>
          <w:sz w:val="24"/>
          <w:szCs w:val="24"/>
          <w:rtl/>
        </w:rPr>
        <w:t>בענייננו, כאמור, כל אחד מהצדדים הצביע על גישה שונה של הפסיקה</w:t>
      </w:r>
      <w:r w:rsidR="00C63E18">
        <w:rPr>
          <w:rStyle w:val="normal-h"/>
          <w:rFonts w:ascii="David" w:hAnsi="David" w:cs="David"/>
          <w:sz w:val="24"/>
          <w:szCs w:val="24"/>
          <w:rtl/>
        </w:rPr>
        <w:t xml:space="preserve"> בסוגיה זו, כאשר האישה סבורה </w:t>
      </w:r>
      <w:r w:rsidR="00C63E18">
        <w:rPr>
          <w:rStyle w:val="normal-h"/>
          <w:rFonts w:ascii="David" w:hAnsi="David" w:cs="David" w:hint="cs"/>
          <w:sz w:val="24"/>
          <w:szCs w:val="24"/>
          <w:rtl/>
        </w:rPr>
        <w:t>ש</w:t>
      </w:r>
      <w:r w:rsidR="00C63E18">
        <w:rPr>
          <w:rStyle w:val="normal-h"/>
          <w:rFonts w:ascii="David" w:hAnsi="David" w:cs="David"/>
          <w:sz w:val="24"/>
          <w:szCs w:val="24"/>
          <w:rtl/>
        </w:rPr>
        <w:t xml:space="preserve">יש </w:t>
      </w:r>
      <w:r w:rsidR="00C63E18">
        <w:rPr>
          <w:rStyle w:val="normal-h"/>
          <w:rFonts w:ascii="David" w:hAnsi="David" w:cs="David" w:hint="cs"/>
          <w:sz w:val="24"/>
          <w:szCs w:val="24"/>
          <w:rtl/>
        </w:rPr>
        <w:t xml:space="preserve">להמתין </w:t>
      </w:r>
      <w:r w:rsidRPr="000267D8">
        <w:rPr>
          <w:rStyle w:val="normal-h"/>
          <w:rFonts w:ascii="David" w:hAnsi="David" w:cs="David"/>
          <w:sz w:val="24"/>
          <w:szCs w:val="24"/>
          <w:rtl/>
        </w:rPr>
        <w:t>עם פירוק השיתוף עד שיוסדר כל הסכסוך בין הצדדים, ואילו האיש סב</w:t>
      </w:r>
      <w:r w:rsidR="00C63E18">
        <w:rPr>
          <w:rStyle w:val="normal-h"/>
          <w:rFonts w:ascii="David" w:hAnsi="David" w:cs="David"/>
          <w:sz w:val="24"/>
          <w:szCs w:val="24"/>
          <w:rtl/>
        </w:rPr>
        <w:t xml:space="preserve">ור </w:t>
      </w:r>
      <w:r w:rsidR="00C63E18">
        <w:rPr>
          <w:rStyle w:val="normal-h"/>
          <w:rFonts w:ascii="David" w:hAnsi="David" w:cs="David" w:hint="cs"/>
          <w:sz w:val="24"/>
          <w:szCs w:val="24"/>
          <w:rtl/>
        </w:rPr>
        <w:t>ש</w:t>
      </w:r>
      <w:r w:rsidRPr="000267D8">
        <w:rPr>
          <w:rStyle w:val="normal-h"/>
          <w:rFonts w:ascii="David" w:hAnsi="David" w:cs="David"/>
          <w:sz w:val="24"/>
          <w:szCs w:val="24"/>
          <w:rtl/>
        </w:rPr>
        <w:t>יש למנוע התארכות ההליכים, ו</w:t>
      </w:r>
      <w:r w:rsidR="00C63E18">
        <w:rPr>
          <w:rStyle w:val="normal-h"/>
          <w:rFonts w:ascii="David" w:hAnsi="David" w:cs="David" w:hint="cs"/>
          <w:sz w:val="24"/>
          <w:szCs w:val="24"/>
          <w:rtl/>
        </w:rPr>
        <w:t xml:space="preserve">כי </w:t>
      </w:r>
      <w:r w:rsidRPr="000267D8">
        <w:rPr>
          <w:rStyle w:val="normal-h"/>
          <w:rFonts w:ascii="David" w:hAnsi="David" w:cs="David"/>
          <w:sz w:val="24"/>
          <w:szCs w:val="24"/>
          <w:rtl/>
        </w:rPr>
        <w:t>בית המשפט רשאי להורות על פירוק שיתוף כבר בשלבים מוקדמים של הדיון.</w:t>
      </w:r>
    </w:p>
    <w:p w:rsidR="00CE31B5" w:rsidRPr="000267D8" w:rsidRDefault="00CE31B5" w:rsidP="000267D8">
      <w:pPr>
        <w:pStyle w:val="ad"/>
        <w:spacing w:after="0" w:line="360" w:lineRule="auto"/>
        <w:ind w:left="283"/>
        <w:jc w:val="both"/>
        <w:rPr>
          <w:rFonts w:ascii="David" w:hAnsi="David" w:cs="David"/>
          <w:sz w:val="24"/>
          <w:szCs w:val="24"/>
        </w:rPr>
      </w:pPr>
    </w:p>
    <w:p w:rsidR="00CE31B5" w:rsidRPr="000267D8" w:rsidRDefault="00CE31B5" w:rsidP="000267D8">
      <w:pPr>
        <w:pStyle w:val="ad"/>
        <w:numPr>
          <w:ilvl w:val="0"/>
          <w:numId w:val="1"/>
        </w:numPr>
        <w:spacing w:after="0" w:line="360" w:lineRule="auto"/>
        <w:ind w:left="283"/>
        <w:jc w:val="both"/>
        <w:rPr>
          <w:rFonts w:ascii="David" w:hAnsi="David" w:cs="David"/>
          <w:sz w:val="24"/>
          <w:szCs w:val="24"/>
          <w:rtl/>
        </w:rPr>
      </w:pPr>
      <w:r w:rsidRPr="000267D8">
        <w:rPr>
          <w:rFonts w:ascii="David" w:hAnsi="David" w:cs="David"/>
          <w:sz w:val="24"/>
          <w:szCs w:val="24"/>
          <w:rtl/>
        </w:rPr>
        <w:t xml:space="preserve">אכן, כנטען על ידי האישה, יש להוביל את הצדדים לפתרון כולל אינטגרטיבי של חלוקת הרכוש </w:t>
      </w:r>
      <w:r w:rsidR="00C63E18">
        <w:rPr>
          <w:rFonts w:ascii="David" w:hAnsi="David" w:cs="David"/>
          <w:sz w:val="24"/>
          <w:szCs w:val="24"/>
          <w:rtl/>
        </w:rPr>
        <w:t>בין בני זוג. ראו דברי כב' הש</w:t>
      </w:r>
      <w:r w:rsidR="00C63E18">
        <w:rPr>
          <w:rFonts w:ascii="David" w:hAnsi="David" w:cs="David" w:hint="cs"/>
          <w:sz w:val="24"/>
          <w:szCs w:val="24"/>
          <w:rtl/>
        </w:rPr>
        <w:t>ופט סארי</w:t>
      </w:r>
      <w:r w:rsidRPr="000267D8">
        <w:rPr>
          <w:rFonts w:ascii="David" w:hAnsi="David" w:cs="David"/>
          <w:sz w:val="24"/>
          <w:szCs w:val="24"/>
          <w:rtl/>
        </w:rPr>
        <w:t xml:space="preserve"> ג'יוסי ברמ"ש (חי') 25036-06-15 א.ק נ' ד.ק [פורסם בנבו] (15.6.15):</w:t>
      </w:r>
      <w:r w:rsidRPr="000267D8">
        <w:rPr>
          <w:rFonts w:ascii="David" w:hAnsi="David" w:cs="David"/>
          <w:b/>
          <w:bCs/>
          <w:sz w:val="24"/>
          <w:szCs w:val="24"/>
          <w:rtl/>
        </w:rPr>
        <w:t xml:space="preserve"> "...על פי מגמה זו ראוי לדון ולהכריע בתובענות שבין בני הזוג בעת ובעונה אחת ולהתאים את דיני הקניין לדיני המשפחה ולהימנע ממתן החלטה על פירוק השיתוף קודם שמיעת הוכחות במכלול התביעות, על מנת להימנע מפיצול מלאכותי ומחלוקה לא שוויונית של הרכוש."  </w:t>
      </w:r>
      <w:r w:rsidR="00C63E18">
        <w:rPr>
          <w:rFonts w:ascii="David" w:hAnsi="David" w:cs="David"/>
          <w:sz w:val="24"/>
          <w:szCs w:val="24"/>
          <w:rtl/>
        </w:rPr>
        <w:t>ואולם, בהמשך דבריו, כב' הש</w:t>
      </w:r>
      <w:r w:rsidR="00C63E18">
        <w:rPr>
          <w:rFonts w:ascii="David" w:hAnsi="David" w:cs="David" w:hint="cs"/>
          <w:sz w:val="24"/>
          <w:szCs w:val="24"/>
          <w:rtl/>
        </w:rPr>
        <w:t xml:space="preserve">ופט </w:t>
      </w:r>
      <w:r w:rsidRPr="000267D8">
        <w:rPr>
          <w:rFonts w:ascii="David" w:hAnsi="David" w:cs="David"/>
          <w:sz w:val="24"/>
          <w:szCs w:val="24"/>
          <w:rtl/>
        </w:rPr>
        <w:t xml:space="preserve">ג'יוסי הבהיר כי: </w:t>
      </w:r>
      <w:r w:rsidRPr="000267D8">
        <w:rPr>
          <w:rFonts w:ascii="David" w:hAnsi="David" w:cs="David"/>
          <w:b/>
          <w:bCs/>
          <w:sz w:val="24"/>
          <w:szCs w:val="24"/>
          <w:rtl/>
        </w:rPr>
        <w:t>"...אלא שמגמה זו אינה חזות הכל ובית המשפט העליון נתן את דעתו במסגרת שורה של פסקי דין גם לשיקולים ואינטרסים נוספים שיתכן כי בשלהם ראוי גם ראוי שלא לדחות את הליכי פירוק השיתוף בדירה, גם אם פירוק זה מהווה הכרעה בגזרה צרה זו בלבד".</w:t>
      </w:r>
      <w:r w:rsidRPr="000267D8">
        <w:rPr>
          <w:rFonts w:ascii="David" w:hAnsi="David" w:cs="David"/>
          <w:sz w:val="24"/>
          <w:szCs w:val="24"/>
          <w:rtl/>
        </w:rPr>
        <w:t xml:space="preserve"> </w:t>
      </w:r>
    </w:p>
    <w:p w:rsidR="00CE31B5" w:rsidRPr="000267D8" w:rsidRDefault="00CE31B5" w:rsidP="000267D8">
      <w:pPr>
        <w:pStyle w:val="ad"/>
        <w:spacing w:after="0" w:line="360" w:lineRule="auto"/>
        <w:jc w:val="both"/>
        <w:rPr>
          <w:rFonts w:ascii="David" w:hAnsi="David" w:cs="David"/>
          <w:sz w:val="24"/>
          <w:szCs w:val="24"/>
        </w:rPr>
      </w:pPr>
    </w:p>
    <w:p w:rsidR="00CE31B5" w:rsidRPr="000267D8" w:rsidRDefault="00CE31B5" w:rsidP="000267D8">
      <w:pPr>
        <w:pStyle w:val="ad"/>
        <w:numPr>
          <w:ilvl w:val="0"/>
          <w:numId w:val="1"/>
        </w:numPr>
        <w:spacing w:after="0" w:line="360" w:lineRule="auto"/>
        <w:ind w:left="283"/>
        <w:jc w:val="both"/>
        <w:rPr>
          <w:rFonts w:ascii="David" w:hAnsi="David" w:cs="David"/>
          <w:sz w:val="24"/>
          <w:szCs w:val="24"/>
          <w:rtl/>
        </w:rPr>
      </w:pPr>
      <w:r w:rsidRPr="000267D8">
        <w:rPr>
          <w:rFonts w:ascii="David" w:hAnsi="David" w:cs="David"/>
          <w:sz w:val="24"/>
          <w:szCs w:val="24"/>
          <w:rtl/>
        </w:rPr>
        <w:t xml:space="preserve">אני מוצאת כי במקרה דנן יש להורות על </w:t>
      </w:r>
      <w:r w:rsidR="000D2EC8" w:rsidRPr="00BA4707">
        <w:rPr>
          <w:rFonts w:ascii="David" w:hAnsi="David" w:cs="David" w:hint="cs"/>
          <w:sz w:val="24"/>
          <w:szCs w:val="24"/>
          <w:rtl/>
        </w:rPr>
        <w:t>מתן צו ל</w:t>
      </w:r>
      <w:r w:rsidRPr="00BA4707">
        <w:rPr>
          <w:rFonts w:ascii="David" w:hAnsi="David" w:cs="David"/>
          <w:sz w:val="24"/>
          <w:szCs w:val="24"/>
          <w:rtl/>
        </w:rPr>
        <w:t>פירוק השיתוף</w:t>
      </w:r>
      <w:r w:rsidRPr="000D2EC8">
        <w:rPr>
          <w:rFonts w:ascii="David" w:hAnsi="David" w:cs="David"/>
          <w:color w:val="FF0000"/>
          <w:sz w:val="24"/>
          <w:szCs w:val="24"/>
          <w:rtl/>
        </w:rPr>
        <w:t xml:space="preserve"> </w:t>
      </w:r>
      <w:r w:rsidRPr="000267D8">
        <w:rPr>
          <w:rFonts w:ascii="David" w:hAnsi="David" w:cs="David"/>
          <w:sz w:val="24"/>
          <w:szCs w:val="24"/>
          <w:rtl/>
        </w:rPr>
        <w:t>חרף השלב המוקדם (לכאורה) בהליך, שכן נראה כי ההתדיינות עלולה להתארך ולהיות מורכבת ומסובכת. ויובהר כי דומה כי הסכסוך "טרי" יחסית (התביעה הוגשה ביום 15.10.23) ואולם הבקשה ליישוב סכסוך הוגשה עוד ביום 12.6.23 (י"ס 26703-06-23) ו</w:t>
      </w:r>
      <w:r w:rsidR="00D54BAD">
        <w:rPr>
          <w:rFonts w:ascii="David" w:hAnsi="David" w:cs="David" w:hint="cs"/>
          <w:sz w:val="24"/>
          <w:szCs w:val="24"/>
          <w:rtl/>
        </w:rPr>
        <w:t xml:space="preserve">כן </w:t>
      </w:r>
      <w:r w:rsidRPr="000267D8">
        <w:rPr>
          <w:rFonts w:ascii="David" w:hAnsi="David" w:cs="David"/>
          <w:sz w:val="24"/>
          <w:szCs w:val="24"/>
          <w:rtl/>
        </w:rPr>
        <w:t>עולה מכתבי טענות הצדדים כי הקרע בין הצדדים נוצר עוד לפני שהסכסוך הגיע ל</w:t>
      </w:r>
      <w:r w:rsidR="00D54BAD">
        <w:rPr>
          <w:rFonts w:ascii="David" w:hAnsi="David" w:cs="David" w:hint="cs"/>
          <w:sz w:val="24"/>
          <w:szCs w:val="24"/>
          <w:rtl/>
        </w:rPr>
        <w:t xml:space="preserve">שעריו של </w:t>
      </w:r>
      <w:r w:rsidRPr="000267D8">
        <w:rPr>
          <w:rFonts w:ascii="David" w:hAnsi="David" w:cs="David"/>
          <w:sz w:val="24"/>
          <w:szCs w:val="24"/>
          <w:rtl/>
        </w:rPr>
        <w:t xml:space="preserve">בית המשפט. </w:t>
      </w:r>
    </w:p>
    <w:p w:rsidR="00CE31B5" w:rsidRPr="000267D8" w:rsidRDefault="00CE31B5" w:rsidP="000267D8">
      <w:pPr>
        <w:pStyle w:val="ad"/>
        <w:spacing w:after="0" w:line="360" w:lineRule="auto"/>
        <w:ind w:left="283"/>
        <w:jc w:val="both"/>
        <w:rPr>
          <w:rFonts w:ascii="David" w:hAnsi="David" w:cs="David"/>
          <w:sz w:val="24"/>
          <w:szCs w:val="24"/>
        </w:rPr>
      </w:pPr>
    </w:p>
    <w:p w:rsidR="00CE31B5" w:rsidRPr="000267D8" w:rsidRDefault="00CE31B5" w:rsidP="000267D8">
      <w:pPr>
        <w:pStyle w:val="ad"/>
        <w:numPr>
          <w:ilvl w:val="0"/>
          <w:numId w:val="1"/>
        </w:numPr>
        <w:spacing w:after="0" w:line="360" w:lineRule="auto"/>
        <w:ind w:left="283"/>
        <w:jc w:val="both"/>
        <w:rPr>
          <w:rFonts w:ascii="David" w:hAnsi="David" w:cs="David"/>
          <w:sz w:val="24"/>
          <w:szCs w:val="24"/>
          <w:rtl/>
        </w:rPr>
      </w:pPr>
      <w:r w:rsidRPr="000267D8">
        <w:rPr>
          <w:rFonts w:ascii="David" w:hAnsi="David" w:cs="David"/>
          <w:sz w:val="24"/>
          <w:szCs w:val="24"/>
          <w:rtl/>
        </w:rPr>
        <w:t>כפי שעלה בדיון, הצדדים התגרשו והאיש עזב את הדירה (ראו דברי ב"כ האיש בעמ' 1 לפרוט' הדיון בשורות 9-12).</w:t>
      </w:r>
    </w:p>
    <w:p w:rsidR="00CE31B5" w:rsidRPr="000267D8" w:rsidRDefault="00CE31B5" w:rsidP="000267D8">
      <w:pPr>
        <w:pStyle w:val="ad"/>
        <w:spacing w:after="0" w:line="360" w:lineRule="auto"/>
        <w:jc w:val="both"/>
        <w:rPr>
          <w:rFonts w:ascii="David" w:hAnsi="David" w:cs="David"/>
          <w:sz w:val="24"/>
          <w:szCs w:val="24"/>
        </w:rPr>
      </w:pPr>
    </w:p>
    <w:p w:rsidR="00CE31B5" w:rsidRPr="000267D8" w:rsidRDefault="00CE31B5" w:rsidP="000267D8">
      <w:pPr>
        <w:pStyle w:val="ad"/>
        <w:numPr>
          <w:ilvl w:val="0"/>
          <w:numId w:val="1"/>
        </w:numPr>
        <w:spacing w:after="0" w:line="360" w:lineRule="auto"/>
        <w:ind w:left="283"/>
        <w:jc w:val="both"/>
        <w:rPr>
          <w:rFonts w:ascii="David" w:hAnsi="David" w:cs="David"/>
          <w:sz w:val="24"/>
          <w:szCs w:val="24"/>
          <w:rtl/>
        </w:rPr>
      </w:pPr>
      <w:r w:rsidRPr="000267D8">
        <w:rPr>
          <w:rFonts w:ascii="David" w:hAnsi="David" w:cs="David"/>
          <w:sz w:val="24"/>
          <w:szCs w:val="24"/>
          <w:rtl/>
        </w:rPr>
        <w:t>מטענות הצדדים עולה כי ישנ</w:t>
      </w:r>
      <w:r w:rsidR="00BA4707">
        <w:rPr>
          <w:rFonts w:ascii="David" w:hAnsi="David" w:cs="David"/>
          <w:sz w:val="24"/>
          <w:szCs w:val="24"/>
          <w:rtl/>
        </w:rPr>
        <w:t>ן סוגיות</w:t>
      </w:r>
      <w:r w:rsidR="00BA4707">
        <w:rPr>
          <w:rFonts w:ascii="David" w:hAnsi="David" w:cs="David" w:hint="cs"/>
          <w:sz w:val="24"/>
          <w:szCs w:val="24"/>
          <w:rtl/>
        </w:rPr>
        <w:t xml:space="preserve"> נוספות</w:t>
      </w:r>
      <w:r w:rsidRPr="000267D8">
        <w:rPr>
          <w:rFonts w:ascii="David" w:hAnsi="David" w:cs="David"/>
          <w:sz w:val="24"/>
          <w:szCs w:val="24"/>
          <w:rtl/>
        </w:rPr>
        <w:t xml:space="preserve"> המצויות במחלוקת בין הצדדים, בין היתר: </w:t>
      </w:r>
    </w:p>
    <w:p w:rsidR="00CE31B5" w:rsidRPr="000267D8" w:rsidRDefault="00CE31B5" w:rsidP="009A7C5F">
      <w:pPr>
        <w:pStyle w:val="ad"/>
        <w:numPr>
          <w:ilvl w:val="0"/>
          <w:numId w:val="4"/>
        </w:numPr>
        <w:spacing w:after="0" w:line="360" w:lineRule="auto"/>
        <w:jc w:val="both"/>
        <w:rPr>
          <w:rFonts w:ascii="David" w:hAnsi="David" w:cs="David"/>
          <w:sz w:val="24"/>
          <w:szCs w:val="24"/>
        </w:rPr>
      </w:pPr>
      <w:r w:rsidRPr="009A7C5F">
        <w:rPr>
          <w:rFonts w:ascii="David" w:hAnsi="David" w:cs="David"/>
          <w:sz w:val="24"/>
          <w:szCs w:val="24"/>
          <w:rtl/>
        </w:rPr>
        <w:t>הבעלות על הדירה ברחוב י</w:t>
      </w:r>
      <w:r w:rsidR="009A7C5F" w:rsidRPr="009A7C5F">
        <w:rPr>
          <w:rFonts w:ascii="David" w:hAnsi="David" w:cs="David" w:hint="cs"/>
          <w:sz w:val="24"/>
          <w:szCs w:val="24"/>
          <w:rtl/>
        </w:rPr>
        <w:t>'</w:t>
      </w:r>
      <w:r w:rsidR="009A7C5F">
        <w:rPr>
          <w:rFonts w:ascii="David" w:hAnsi="David" w:cs="David" w:hint="cs"/>
          <w:sz w:val="24"/>
          <w:szCs w:val="24"/>
          <w:rtl/>
        </w:rPr>
        <w:t xml:space="preserve"> </w:t>
      </w:r>
      <w:r w:rsidRPr="000267D8">
        <w:rPr>
          <w:rFonts w:ascii="David" w:hAnsi="David" w:cs="David"/>
          <w:sz w:val="24"/>
          <w:szCs w:val="24"/>
          <w:rtl/>
        </w:rPr>
        <w:t xml:space="preserve">(האיש עתר, במסגרת התביעה הרכושית, ליתן פס"ד הצהרתי לפיו הוא הבעלים במשותף בדירה זו) וסוגיית תשלום המשכנתא על </w:t>
      </w:r>
      <w:r w:rsidRPr="009A7C5F">
        <w:rPr>
          <w:rFonts w:ascii="David" w:hAnsi="David" w:cs="David"/>
          <w:sz w:val="24"/>
          <w:szCs w:val="24"/>
          <w:rtl/>
        </w:rPr>
        <w:t>דירת י</w:t>
      </w:r>
      <w:r w:rsidR="009A7C5F" w:rsidRPr="009A7C5F">
        <w:rPr>
          <w:rFonts w:ascii="David" w:hAnsi="David" w:cs="David" w:hint="cs"/>
          <w:sz w:val="24"/>
          <w:szCs w:val="24"/>
          <w:rtl/>
        </w:rPr>
        <w:t>'</w:t>
      </w:r>
      <w:r w:rsidRPr="000267D8">
        <w:rPr>
          <w:rFonts w:ascii="David" w:hAnsi="David" w:cs="David"/>
          <w:sz w:val="24"/>
          <w:szCs w:val="24"/>
          <w:rtl/>
        </w:rPr>
        <w:t xml:space="preserve"> מהחשבון </w:t>
      </w:r>
      <w:r w:rsidRPr="000267D8">
        <w:rPr>
          <w:rFonts w:ascii="David" w:hAnsi="David" w:cs="David"/>
          <w:sz w:val="24"/>
          <w:szCs w:val="24"/>
          <w:rtl/>
        </w:rPr>
        <w:lastRenderedPageBreak/>
        <w:t>המשותף (האיש טען כי כל השנים שולמה המשכנתא מהחשבון המשותף</w:t>
      </w:r>
      <w:r w:rsidR="00AF0AB6">
        <w:rPr>
          <w:rFonts w:ascii="David" w:hAnsi="David" w:cs="David" w:hint="cs"/>
          <w:sz w:val="24"/>
          <w:szCs w:val="24"/>
          <w:rtl/>
        </w:rPr>
        <w:t xml:space="preserve">- ראו </w:t>
      </w:r>
      <w:r w:rsidR="00D241F9">
        <w:rPr>
          <w:rFonts w:ascii="David" w:hAnsi="David" w:cs="David" w:hint="cs"/>
          <w:sz w:val="24"/>
          <w:szCs w:val="24"/>
          <w:rtl/>
        </w:rPr>
        <w:t xml:space="preserve">גם: </w:t>
      </w:r>
      <w:r w:rsidR="00AF0AB6">
        <w:rPr>
          <w:rFonts w:ascii="David" w:hAnsi="David" w:cs="David" w:hint="cs"/>
          <w:sz w:val="24"/>
          <w:szCs w:val="24"/>
          <w:rtl/>
        </w:rPr>
        <w:t>סעיף 9 לתגובת האיש מיום 5.2.24</w:t>
      </w:r>
      <w:r w:rsidRPr="000267D8">
        <w:rPr>
          <w:rFonts w:ascii="David" w:hAnsi="David" w:cs="David"/>
          <w:sz w:val="24"/>
          <w:szCs w:val="24"/>
          <w:rtl/>
        </w:rPr>
        <w:t>).</w:t>
      </w:r>
    </w:p>
    <w:p w:rsidR="00CE31B5" w:rsidRPr="000267D8" w:rsidRDefault="00CE31B5" w:rsidP="009A7C5F">
      <w:pPr>
        <w:pStyle w:val="ad"/>
        <w:numPr>
          <w:ilvl w:val="0"/>
          <w:numId w:val="4"/>
        </w:numPr>
        <w:spacing w:after="0" w:line="360" w:lineRule="auto"/>
        <w:jc w:val="both"/>
        <w:rPr>
          <w:rFonts w:ascii="David" w:hAnsi="David" w:cs="David"/>
          <w:sz w:val="24"/>
          <w:szCs w:val="24"/>
        </w:rPr>
      </w:pPr>
      <w:r w:rsidRPr="009A7C5F">
        <w:rPr>
          <w:rFonts w:ascii="David" w:hAnsi="David" w:cs="David"/>
          <w:sz w:val="24"/>
          <w:szCs w:val="24"/>
          <w:rtl/>
        </w:rPr>
        <w:t>הבעלות על הדירה ברחוב א</w:t>
      </w:r>
      <w:r w:rsidR="009A7C5F" w:rsidRPr="009A7C5F">
        <w:rPr>
          <w:rFonts w:ascii="David" w:hAnsi="David" w:cs="David" w:hint="cs"/>
          <w:sz w:val="24"/>
          <w:szCs w:val="24"/>
          <w:rtl/>
        </w:rPr>
        <w:t xml:space="preserve">' </w:t>
      </w:r>
      <w:r w:rsidRPr="009A7C5F">
        <w:rPr>
          <w:rFonts w:ascii="David" w:hAnsi="David" w:cs="David"/>
          <w:sz w:val="24"/>
          <w:szCs w:val="24"/>
          <w:rtl/>
        </w:rPr>
        <w:t>וסוגיית תשלום המשכנתא על דירת א</w:t>
      </w:r>
      <w:r w:rsidR="009A7C5F" w:rsidRPr="009A7C5F">
        <w:rPr>
          <w:rFonts w:ascii="David" w:hAnsi="David" w:cs="David" w:hint="cs"/>
          <w:sz w:val="24"/>
          <w:szCs w:val="24"/>
          <w:rtl/>
        </w:rPr>
        <w:t>'</w:t>
      </w:r>
      <w:r w:rsidR="009A7C5F">
        <w:rPr>
          <w:rFonts w:ascii="David" w:hAnsi="David" w:cs="David" w:hint="cs"/>
          <w:sz w:val="24"/>
          <w:szCs w:val="24"/>
          <w:rtl/>
        </w:rPr>
        <w:t xml:space="preserve"> </w:t>
      </w:r>
      <w:r w:rsidRPr="000267D8">
        <w:rPr>
          <w:rFonts w:ascii="David" w:hAnsi="David" w:cs="David"/>
          <w:sz w:val="24"/>
          <w:szCs w:val="24"/>
          <w:rtl/>
        </w:rPr>
        <w:t>מהחשבון המשותף (</w:t>
      </w:r>
      <w:r w:rsidR="00D241F9">
        <w:rPr>
          <w:rFonts w:ascii="David" w:hAnsi="David" w:cs="David" w:hint="cs"/>
          <w:sz w:val="24"/>
          <w:szCs w:val="24"/>
          <w:rtl/>
        </w:rPr>
        <w:t>ראו טענות האישה בכתב ההגנה- בסעיפים 12, ו-21</w:t>
      </w:r>
      <w:r w:rsidRPr="000267D8">
        <w:rPr>
          <w:rFonts w:ascii="David" w:hAnsi="David" w:cs="David"/>
          <w:sz w:val="24"/>
          <w:szCs w:val="24"/>
          <w:rtl/>
        </w:rPr>
        <w:t>).</w:t>
      </w:r>
    </w:p>
    <w:p w:rsidR="00CE31B5" w:rsidRPr="000267D8" w:rsidRDefault="00CE31B5" w:rsidP="000267D8">
      <w:pPr>
        <w:pStyle w:val="ad"/>
        <w:numPr>
          <w:ilvl w:val="0"/>
          <w:numId w:val="4"/>
        </w:numPr>
        <w:spacing w:after="0" w:line="360" w:lineRule="auto"/>
        <w:jc w:val="both"/>
        <w:rPr>
          <w:rFonts w:ascii="David" w:hAnsi="David" w:cs="David"/>
          <w:sz w:val="24"/>
          <w:szCs w:val="24"/>
        </w:rPr>
      </w:pPr>
      <w:r w:rsidRPr="000267D8">
        <w:rPr>
          <w:rFonts w:ascii="David" w:hAnsi="David" w:cs="David"/>
          <w:sz w:val="24"/>
          <w:szCs w:val="24"/>
          <w:rtl/>
        </w:rPr>
        <w:t>טענותיה של האישה לעני</w:t>
      </w:r>
      <w:r w:rsidR="00D54BAD">
        <w:rPr>
          <w:rFonts w:ascii="David" w:hAnsi="David" w:cs="David" w:hint="cs"/>
          <w:sz w:val="24"/>
          <w:szCs w:val="24"/>
          <w:rtl/>
        </w:rPr>
        <w:t>י</w:t>
      </w:r>
      <w:r w:rsidRPr="000267D8">
        <w:rPr>
          <w:rFonts w:ascii="David" w:hAnsi="David" w:cs="David"/>
          <w:sz w:val="24"/>
          <w:szCs w:val="24"/>
          <w:rtl/>
        </w:rPr>
        <w:t xml:space="preserve">ן יצירת חובות, הברחות כספים ולכל הפחות התנהלות כלכלית בלתי סבירה בעליל, משיכות והעברות כספים בחשבון המשותף (טענות שעלו מבקשת האישה מיום 28.1.24). </w:t>
      </w:r>
    </w:p>
    <w:p w:rsidR="00CE31B5" w:rsidRPr="000267D8" w:rsidRDefault="003E5AED" w:rsidP="000267D8">
      <w:pPr>
        <w:pStyle w:val="ad"/>
        <w:numPr>
          <w:ilvl w:val="0"/>
          <w:numId w:val="4"/>
        </w:numPr>
        <w:spacing w:after="0" w:line="360" w:lineRule="auto"/>
        <w:jc w:val="both"/>
        <w:rPr>
          <w:rFonts w:ascii="David" w:hAnsi="David" w:cs="David"/>
          <w:sz w:val="24"/>
          <w:szCs w:val="24"/>
        </w:rPr>
      </w:pPr>
      <w:r>
        <w:rPr>
          <w:rFonts w:ascii="David" w:hAnsi="David" w:cs="David" w:hint="cs"/>
          <w:sz w:val="24"/>
          <w:szCs w:val="24"/>
          <w:rtl/>
        </w:rPr>
        <w:t>טענות האיש לעניין ה</w:t>
      </w:r>
      <w:r w:rsidR="00CE31B5" w:rsidRPr="000267D8">
        <w:rPr>
          <w:rFonts w:ascii="David" w:hAnsi="David" w:cs="David"/>
          <w:sz w:val="24"/>
          <w:szCs w:val="24"/>
          <w:rtl/>
        </w:rPr>
        <w:t>התחשבנות בין הצדדים בגין החודשים 2-10/23 (ראו: סעיף</w:t>
      </w:r>
      <w:r>
        <w:rPr>
          <w:rFonts w:ascii="David" w:hAnsi="David" w:cs="David" w:hint="cs"/>
          <w:sz w:val="24"/>
          <w:szCs w:val="24"/>
          <w:rtl/>
        </w:rPr>
        <w:t xml:space="preserve"> 5 לתגובת האיש מיום 5.2.24, וסעיף</w:t>
      </w:r>
      <w:r w:rsidR="00CE31B5" w:rsidRPr="000267D8">
        <w:rPr>
          <w:rFonts w:ascii="David" w:hAnsi="David" w:cs="David"/>
          <w:sz w:val="24"/>
          <w:szCs w:val="24"/>
          <w:rtl/>
        </w:rPr>
        <w:t xml:space="preserve"> 2 לתגובת האיש מיום 11.2.24).</w:t>
      </w:r>
    </w:p>
    <w:p w:rsidR="00CE31B5" w:rsidRPr="000267D8" w:rsidRDefault="00CE31B5" w:rsidP="000267D8">
      <w:pPr>
        <w:pStyle w:val="ad"/>
        <w:numPr>
          <w:ilvl w:val="0"/>
          <w:numId w:val="4"/>
        </w:numPr>
        <w:spacing w:after="0" w:line="360" w:lineRule="auto"/>
        <w:jc w:val="both"/>
        <w:rPr>
          <w:rFonts w:ascii="David" w:hAnsi="David" w:cs="David"/>
          <w:sz w:val="24"/>
          <w:szCs w:val="24"/>
        </w:rPr>
      </w:pPr>
      <w:r w:rsidRPr="000267D8">
        <w:rPr>
          <w:rFonts w:ascii="David" w:hAnsi="David" w:cs="David"/>
          <w:sz w:val="24"/>
          <w:szCs w:val="24"/>
          <w:rtl/>
        </w:rPr>
        <w:t>טענות האיש בדבר ביצוע הערכת שווי לעסק האישה וחשבון הבנק המשותף של האישה והוריה, אליו לטענתו ככל הנראה מוברחים כספים (ראו: סעיף 3 לתגובת האיש מיום 11.2.24).</w:t>
      </w:r>
    </w:p>
    <w:p w:rsidR="00CE31B5" w:rsidRPr="000267D8" w:rsidRDefault="00CE31B5" w:rsidP="000267D8">
      <w:pPr>
        <w:pStyle w:val="ad"/>
        <w:numPr>
          <w:ilvl w:val="0"/>
          <w:numId w:val="4"/>
        </w:numPr>
        <w:spacing w:after="0" w:line="360" w:lineRule="auto"/>
        <w:jc w:val="both"/>
        <w:rPr>
          <w:rFonts w:ascii="David" w:hAnsi="David" w:cs="David"/>
          <w:sz w:val="24"/>
          <w:szCs w:val="24"/>
        </w:rPr>
      </w:pPr>
      <w:r w:rsidRPr="000267D8">
        <w:rPr>
          <w:rFonts w:ascii="David" w:hAnsi="David" w:cs="David"/>
          <w:sz w:val="24"/>
          <w:szCs w:val="24"/>
          <w:rtl/>
        </w:rPr>
        <w:t>סוגיית דמי השימוש בדירה (בשים לב לכך כי טרם הוגשה תובענה בעני</w:t>
      </w:r>
      <w:r w:rsidR="00D54BAD">
        <w:rPr>
          <w:rFonts w:ascii="David" w:hAnsi="David" w:cs="David" w:hint="cs"/>
          <w:sz w:val="24"/>
          <w:szCs w:val="24"/>
          <w:rtl/>
        </w:rPr>
        <w:t>י</w:t>
      </w:r>
      <w:r w:rsidRPr="000267D8">
        <w:rPr>
          <w:rFonts w:ascii="David" w:hAnsi="David" w:cs="David"/>
          <w:sz w:val="24"/>
          <w:szCs w:val="24"/>
          <w:rtl/>
        </w:rPr>
        <w:t>ן זה).</w:t>
      </w:r>
    </w:p>
    <w:p w:rsidR="00CE31B5" w:rsidRPr="000267D8" w:rsidRDefault="00CE31B5" w:rsidP="000267D8">
      <w:pPr>
        <w:pStyle w:val="ad"/>
        <w:spacing w:after="0" w:line="360" w:lineRule="auto"/>
        <w:jc w:val="both"/>
        <w:rPr>
          <w:rFonts w:ascii="David" w:hAnsi="David" w:cs="David"/>
          <w:sz w:val="24"/>
          <w:szCs w:val="24"/>
        </w:rPr>
      </w:pPr>
    </w:p>
    <w:p w:rsidR="00CE31B5" w:rsidRPr="000267D8" w:rsidRDefault="00CE31B5" w:rsidP="000267D8">
      <w:pPr>
        <w:pStyle w:val="ad"/>
        <w:numPr>
          <w:ilvl w:val="0"/>
          <w:numId w:val="1"/>
        </w:numPr>
        <w:spacing w:after="0" w:line="360" w:lineRule="auto"/>
        <w:ind w:left="283"/>
        <w:jc w:val="both"/>
        <w:rPr>
          <w:rFonts w:ascii="David" w:hAnsi="David" w:cs="David"/>
          <w:sz w:val="24"/>
          <w:szCs w:val="24"/>
          <w:rtl/>
        </w:rPr>
      </w:pPr>
      <w:r w:rsidRPr="000267D8">
        <w:rPr>
          <w:rFonts w:ascii="David" w:hAnsi="David" w:cs="David"/>
          <w:sz w:val="24"/>
          <w:szCs w:val="24"/>
          <w:rtl/>
        </w:rPr>
        <w:t>במצב דברים זה, דומני כי ההתדיינות עלולה להתארך. בנסיבות דנא, לאור מורכבות הסכסוך שבין הצדדים, סבורני כי מחד עסקינן בסכסוך שלא יבוא על פתרונו בקרוב, כמפורט לעיל, ומאידך, "</w:t>
      </w:r>
      <w:r w:rsidRPr="000267D8">
        <w:rPr>
          <w:rFonts w:ascii="David" w:hAnsi="David" w:cs="David"/>
          <w:b/>
          <w:bCs/>
          <w:sz w:val="24"/>
          <w:szCs w:val="24"/>
          <w:rtl/>
        </w:rPr>
        <w:t>המצב העכשווי הינו שעומד נכס ששוויו רב השייך לשניהם כשרק צד אחד נהנה ממנו</w:t>
      </w:r>
      <w:r w:rsidR="00D54BAD">
        <w:rPr>
          <w:rFonts w:ascii="David" w:hAnsi="David" w:cs="David"/>
          <w:sz w:val="24"/>
          <w:szCs w:val="24"/>
          <w:rtl/>
        </w:rPr>
        <w:t>" (ראו והשוו: דברי כב' הש</w:t>
      </w:r>
      <w:r w:rsidR="00D54BAD">
        <w:rPr>
          <w:rFonts w:ascii="David" w:hAnsi="David" w:cs="David" w:hint="cs"/>
          <w:sz w:val="24"/>
          <w:szCs w:val="24"/>
          <w:rtl/>
        </w:rPr>
        <w:t xml:space="preserve">ופטת אסתר </w:t>
      </w:r>
      <w:r w:rsidRPr="000267D8">
        <w:rPr>
          <w:rFonts w:ascii="David" w:hAnsi="David" w:cs="David"/>
          <w:sz w:val="24"/>
          <w:szCs w:val="24"/>
          <w:rtl/>
        </w:rPr>
        <w:t>ז'יטניצקי (רקובר) בתמ"ש 11220-01-13 ש.ב. נ' ל.ט. [פורסם בנבו] (21.11.13) בפסקה 4.7.12 לפסק הדין).</w:t>
      </w:r>
    </w:p>
    <w:p w:rsidR="00CE31B5" w:rsidRPr="000267D8" w:rsidRDefault="00CE31B5" w:rsidP="000267D8">
      <w:pPr>
        <w:pStyle w:val="ad"/>
        <w:spacing w:after="0" w:line="360" w:lineRule="auto"/>
        <w:ind w:left="283"/>
        <w:jc w:val="both"/>
        <w:rPr>
          <w:rFonts w:ascii="David" w:hAnsi="David" w:cs="David"/>
          <w:sz w:val="24"/>
          <w:szCs w:val="24"/>
        </w:rPr>
      </w:pPr>
    </w:p>
    <w:p w:rsidR="00CE31B5" w:rsidRPr="00BA4707" w:rsidRDefault="00BA4707" w:rsidP="00FC4F66">
      <w:pPr>
        <w:pStyle w:val="ad"/>
        <w:numPr>
          <w:ilvl w:val="0"/>
          <w:numId w:val="1"/>
        </w:numPr>
        <w:spacing w:after="0" w:line="360" w:lineRule="auto"/>
        <w:ind w:left="283"/>
        <w:jc w:val="both"/>
        <w:rPr>
          <w:rFonts w:ascii="David" w:hAnsi="David" w:cs="David"/>
          <w:color w:val="000000" w:themeColor="text1"/>
          <w:sz w:val="24"/>
          <w:szCs w:val="24"/>
          <w:rtl/>
        </w:rPr>
      </w:pPr>
      <w:r>
        <w:rPr>
          <w:rFonts w:ascii="David" w:hAnsi="David" w:cs="David" w:hint="cs"/>
          <w:color w:val="000000" w:themeColor="text1"/>
          <w:sz w:val="24"/>
          <w:szCs w:val="24"/>
          <w:rtl/>
        </w:rPr>
        <w:t xml:space="preserve">בנוסף, </w:t>
      </w:r>
      <w:r w:rsidR="00CE31B5" w:rsidRPr="00BA4707">
        <w:rPr>
          <w:rFonts w:ascii="David" w:hAnsi="David" w:cs="David"/>
          <w:color w:val="000000" w:themeColor="text1"/>
          <w:sz w:val="24"/>
          <w:szCs w:val="24"/>
          <w:rtl/>
        </w:rPr>
        <w:t>עולה כי הסכסוך הרכושי בכללותו אינו קרוב לסיומו.</w:t>
      </w:r>
      <w:r w:rsidRPr="00BA4707">
        <w:rPr>
          <w:rFonts w:ascii="David" w:hAnsi="David" w:cs="David"/>
          <w:color w:val="000000" w:themeColor="text1"/>
          <w:sz w:val="24"/>
          <w:szCs w:val="24"/>
          <w:rtl/>
        </w:rPr>
        <w:t xml:space="preserve"> </w:t>
      </w:r>
      <w:r w:rsidR="00FC4F66">
        <w:rPr>
          <w:rFonts w:ascii="David" w:hAnsi="David" w:cs="David"/>
          <w:color w:val="000000" w:themeColor="text1"/>
          <w:sz w:val="24"/>
          <w:szCs w:val="24"/>
          <w:rtl/>
        </w:rPr>
        <w:t xml:space="preserve">כך, רק בהחלטה זו </w:t>
      </w:r>
      <w:r w:rsidR="00FC4F66">
        <w:rPr>
          <w:rFonts w:ascii="David" w:hAnsi="David" w:cs="David" w:hint="cs"/>
          <w:color w:val="000000" w:themeColor="text1"/>
          <w:sz w:val="24"/>
          <w:szCs w:val="24"/>
          <w:rtl/>
        </w:rPr>
        <w:t>נקבע כי יש מקום למנות מומחה</w:t>
      </w:r>
      <w:r w:rsidRPr="00BA4707">
        <w:rPr>
          <w:rFonts w:ascii="David" w:hAnsi="David" w:cs="David"/>
          <w:color w:val="000000" w:themeColor="text1"/>
          <w:sz w:val="24"/>
          <w:szCs w:val="24"/>
          <w:rtl/>
        </w:rPr>
        <w:t xml:space="preserve"> (ראו להלן).</w:t>
      </w:r>
    </w:p>
    <w:p w:rsidR="00CE31B5" w:rsidRPr="00BA4707" w:rsidRDefault="00CE31B5" w:rsidP="000267D8">
      <w:pPr>
        <w:pStyle w:val="ad"/>
        <w:spacing w:after="0" w:line="360" w:lineRule="auto"/>
        <w:ind w:left="283"/>
        <w:jc w:val="both"/>
        <w:rPr>
          <w:rStyle w:val="normal-h"/>
          <w:rFonts w:ascii="David" w:hAnsi="David" w:cs="David"/>
          <w:color w:val="000000" w:themeColor="text1"/>
          <w:sz w:val="24"/>
          <w:szCs w:val="24"/>
        </w:rPr>
      </w:pPr>
    </w:p>
    <w:p w:rsidR="00CE31B5" w:rsidRPr="000267D8" w:rsidRDefault="000D2EC8" w:rsidP="00D54BAD">
      <w:pPr>
        <w:pStyle w:val="ad"/>
        <w:numPr>
          <w:ilvl w:val="0"/>
          <w:numId w:val="1"/>
        </w:numPr>
        <w:spacing w:after="0" w:line="360" w:lineRule="auto"/>
        <w:ind w:left="283"/>
        <w:jc w:val="both"/>
        <w:rPr>
          <w:rFonts w:ascii="David" w:hAnsi="David" w:cs="David"/>
          <w:sz w:val="24"/>
          <w:szCs w:val="24"/>
          <w:rtl/>
        </w:rPr>
      </w:pPr>
      <w:r>
        <w:rPr>
          <w:rStyle w:val="normal-h"/>
          <w:rFonts w:ascii="David" w:hAnsi="David" w:cs="David" w:hint="cs"/>
          <w:sz w:val="24"/>
          <w:szCs w:val="24"/>
          <w:rtl/>
        </w:rPr>
        <w:t xml:space="preserve">יודגש </w:t>
      </w:r>
      <w:r w:rsidR="00CE31B5" w:rsidRPr="000267D8">
        <w:rPr>
          <w:rStyle w:val="normal-h"/>
          <w:rFonts w:ascii="David" w:hAnsi="David" w:cs="David"/>
          <w:sz w:val="24"/>
          <w:szCs w:val="24"/>
          <w:rtl/>
        </w:rPr>
        <w:t xml:space="preserve">כי לא מצאתי בטיעוני האישה טעם ענייני שיש בו הצדקה לעיכוב </w:t>
      </w:r>
      <w:r w:rsidR="00D54BAD" w:rsidRPr="00FC4F66">
        <w:rPr>
          <w:rStyle w:val="normal-h"/>
          <w:rFonts w:ascii="David" w:hAnsi="David" w:cs="David" w:hint="cs"/>
          <w:sz w:val="24"/>
          <w:szCs w:val="24"/>
          <w:rtl/>
        </w:rPr>
        <w:t>מתן צו ל</w:t>
      </w:r>
      <w:r w:rsidR="00CE31B5" w:rsidRPr="00FC4F66">
        <w:rPr>
          <w:rStyle w:val="normal-h"/>
          <w:rFonts w:ascii="David" w:hAnsi="David" w:cs="David"/>
          <w:sz w:val="24"/>
          <w:szCs w:val="24"/>
          <w:rtl/>
        </w:rPr>
        <w:t xml:space="preserve">פירוק השיתוף </w:t>
      </w:r>
      <w:r w:rsidR="00CE31B5" w:rsidRPr="000267D8">
        <w:rPr>
          <w:rStyle w:val="normal-h"/>
          <w:rFonts w:ascii="David" w:hAnsi="David" w:cs="David"/>
          <w:sz w:val="24"/>
          <w:szCs w:val="24"/>
          <w:rtl/>
        </w:rPr>
        <w:t>בדירה, כאשר מן העבר השני,</w:t>
      </w:r>
      <w:r w:rsidR="00CE31B5" w:rsidRPr="000267D8">
        <w:rPr>
          <w:rFonts w:ascii="David" w:hAnsi="David" w:cs="David"/>
          <w:sz w:val="24"/>
          <w:szCs w:val="24"/>
          <w:rtl/>
        </w:rPr>
        <w:t xml:space="preserve"> עיכוב </w:t>
      </w:r>
      <w:r w:rsidR="00D54BAD">
        <w:rPr>
          <w:rFonts w:ascii="David" w:hAnsi="David" w:cs="David" w:hint="cs"/>
          <w:sz w:val="24"/>
          <w:szCs w:val="24"/>
          <w:rtl/>
        </w:rPr>
        <w:t>מתן הצו</w:t>
      </w:r>
      <w:r w:rsidR="00CE31B5" w:rsidRPr="000267D8">
        <w:rPr>
          <w:rFonts w:ascii="David" w:hAnsi="David" w:cs="David"/>
          <w:sz w:val="24"/>
          <w:szCs w:val="24"/>
          <w:rtl/>
        </w:rPr>
        <w:t xml:space="preserve"> יש בו משום פגיעה מעבר לנדרש באיש. לדידי, אין צורך להכביר במילים באשר לפגיעה בזכויותיו הקנייניות המהותיות של האיש, במניעת האפשרות לקבל את חלקו בנכס שבבעלותו.</w:t>
      </w:r>
    </w:p>
    <w:p w:rsidR="00CE31B5" w:rsidRPr="000267D8" w:rsidRDefault="00CE31B5" w:rsidP="000267D8">
      <w:pPr>
        <w:pStyle w:val="ad"/>
        <w:spacing w:after="0" w:line="360" w:lineRule="auto"/>
        <w:ind w:left="368"/>
        <w:jc w:val="both"/>
        <w:rPr>
          <w:rFonts w:ascii="David" w:hAnsi="David" w:cs="David"/>
          <w:sz w:val="24"/>
          <w:szCs w:val="24"/>
        </w:rPr>
      </w:pPr>
    </w:p>
    <w:p w:rsidR="00CE31B5" w:rsidRPr="000267D8" w:rsidRDefault="00CE31B5" w:rsidP="000267D8">
      <w:pPr>
        <w:pStyle w:val="ad"/>
        <w:numPr>
          <w:ilvl w:val="0"/>
          <w:numId w:val="1"/>
        </w:numPr>
        <w:spacing w:after="0" w:line="360" w:lineRule="auto"/>
        <w:ind w:left="283"/>
        <w:jc w:val="both"/>
        <w:rPr>
          <w:rStyle w:val="normal-h"/>
          <w:rFonts w:ascii="David" w:hAnsi="David" w:cs="David"/>
          <w:sz w:val="24"/>
          <w:szCs w:val="24"/>
        </w:rPr>
      </w:pPr>
      <w:r w:rsidRPr="000267D8">
        <w:rPr>
          <w:rStyle w:val="normal-h"/>
          <w:rFonts w:ascii="David" w:hAnsi="David" w:cs="David"/>
          <w:sz w:val="24"/>
          <w:szCs w:val="24"/>
          <w:rtl/>
        </w:rPr>
        <w:t>ראו לעני</w:t>
      </w:r>
      <w:r w:rsidR="00D54BAD">
        <w:rPr>
          <w:rStyle w:val="normal-h"/>
          <w:rFonts w:ascii="David" w:hAnsi="David" w:cs="David" w:hint="cs"/>
          <w:sz w:val="24"/>
          <w:szCs w:val="24"/>
          <w:rtl/>
        </w:rPr>
        <w:t>י</w:t>
      </w:r>
      <w:r w:rsidR="00D54BAD">
        <w:rPr>
          <w:rStyle w:val="normal-h"/>
          <w:rFonts w:ascii="David" w:hAnsi="David" w:cs="David"/>
          <w:sz w:val="24"/>
          <w:szCs w:val="24"/>
          <w:rtl/>
        </w:rPr>
        <w:t>ן זה: דברי כב' השופט ש</w:t>
      </w:r>
      <w:r w:rsidR="00D54BAD">
        <w:rPr>
          <w:rStyle w:val="normal-h"/>
          <w:rFonts w:ascii="David" w:hAnsi="David" w:cs="David" w:hint="cs"/>
          <w:sz w:val="24"/>
          <w:szCs w:val="24"/>
          <w:rtl/>
        </w:rPr>
        <w:t xml:space="preserve">אול </w:t>
      </w:r>
      <w:r w:rsidRPr="000267D8">
        <w:rPr>
          <w:rStyle w:val="normal-h"/>
          <w:rFonts w:ascii="David" w:hAnsi="David" w:cs="David"/>
          <w:sz w:val="24"/>
          <w:szCs w:val="24"/>
          <w:rtl/>
        </w:rPr>
        <w:t xml:space="preserve">שוחט ברמ"ש 12248-04-19 ע.ג. נ' י.ג. [פורסם בנבו] (11.7.19): </w:t>
      </w:r>
      <w:r w:rsidRPr="000267D8">
        <w:rPr>
          <w:rStyle w:val="normal-h"/>
          <w:rFonts w:ascii="David" w:hAnsi="David" w:cs="David"/>
          <w:b/>
          <w:bCs/>
          <w:sz w:val="24"/>
          <w:szCs w:val="24"/>
          <w:rtl/>
        </w:rPr>
        <w:t>"...המשיב הוא בעלים רשום של מחצית מהבית, ובמעמדו ככזה קיימת בידיו זכות קניין לפרק השיתוף הכפוי במק</w:t>
      </w:r>
      <w:r w:rsidR="00D54BAD">
        <w:rPr>
          <w:rStyle w:val="normal-h"/>
          <w:rFonts w:ascii="David" w:hAnsi="David" w:cs="David" w:hint="cs"/>
          <w:b/>
          <w:bCs/>
          <w:sz w:val="24"/>
          <w:szCs w:val="24"/>
          <w:rtl/>
        </w:rPr>
        <w:t>ר</w:t>
      </w:r>
      <w:r w:rsidRPr="000267D8">
        <w:rPr>
          <w:rStyle w:val="normal-h"/>
          <w:rFonts w:ascii="David" w:hAnsi="David" w:cs="David"/>
          <w:b/>
          <w:bCs/>
          <w:sz w:val="24"/>
          <w:szCs w:val="24"/>
          <w:rtl/>
        </w:rPr>
        <w:t xml:space="preserve">קעין בכל עת. זכות זו לפירוק השיתוף בכל עת, הינה זכות יסוד במשפט הפרטי, ניתנה לה הגנה חוקתית (ראו ס' 3 לחוק יסוד כבוד האדם וחירותו הקובע "אין פוגעים בקניינו של אדם", לשון הוראת סעיף 37 (א) לחוק המקרקעין, </w:t>
      </w:r>
      <w:r w:rsidRPr="000267D8">
        <w:rPr>
          <w:rFonts w:ascii="David" w:hAnsi="David" w:cs="David"/>
          <w:b/>
          <w:bCs/>
          <w:sz w:val="24"/>
          <w:szCs w:val="24"/>
          <w:rtl/>
        </w:rPr>
        <w:t>התשכ"ט-1969</w:t>
      </w:r>
      <w:r w:rsidRPr="000267D8">
        <w:rPr>
          <w:rStyle w:val="normal-h"/>
          <w:rFonts w:ascii="David" w:hAnsi="David" w:cs="David"/>
          <w:b/>
          <w:bCs/>
          <w:sz w:val="24"/>
          <w:szCs w:val="24"/>
          <w:rtl/>
        </w:rPr>
        <w:t xml:space="preserve"> הקובעת כי "</w:t>
      </w:r>
      <w:r w:rsidRPr="000267D8">
        <w:rPr>
          <w:rFonts w:ascii="David" w:hAnsi="David" w:cs="David"/>
          <w:b/>
          <w:bCs/>
          <w:sz w:val="24"/>
          <w:szCs w:val="24"/>
          <w:rtl/>
        </w:rPr>
        <w:t>כל שותף במקרקעין משותפים זכאי בכל עת לדרוש פירוק השיתוף</w:t>
      </w:r>
      <w:r w:rsidRPr="000267D8">
        <w:rPr>
          <w:rStyle w:val="normal-h"/>
          <w:rFonts w:ascii="David" w:hAnsi="David" w:cs="David"/>
          <w:b/>
          <w:bCs/>
          <w:sz w:val="24"/>
          <w:szCs w:val="24"/>
          <w:rtl/>
        </w:rPr>
        <w:t xml:space="preserve">") ובית המשפט העליון חזר על כך לא פעם (ראו רע"א 1017/97 רדילביץ' נ' מודעי, פ"ד נב(4) 625, בע"מ 8873/06 פלוני </w:t>
      </w:r>
      <w:r w:rsidRPr="000267D8">
        <w:rPr>
          <w:rStyle w:val="normal-h"/>
          <w:rFonts w:ascii="David" w:hAnsi="David" w:cs="David"/>
          <w:b/>
          <w:bCs/>
          <w:sz w:val="24"/>
          <w:szCs w:val="24"/>
          <w:rtl/>
        </w:rPr>
        <w:lastRenderedPageBreak/>
        <w:t>נ' פלונית, מיום 7.6.07, סעיף ט"ו לפסק דינו של כב' השופט רובינשטיין וסעיף 7 לפסק דינו של כב' השופט א.א. לוי)".</w:t>
      </w:r>
    </w:p>
    <w:p w:rsidR="00CE31B5" w:rsidRPr="000267D8" w:rsidRDefault="00CE31B5" w:rsidP="000267D8">
      <w:pPr>
        <w:pStyle w:val="ad"/>
        <w:spacing w:after="0" w:line="360" w:lineRule="auto"/>
        <w:jc w:val="both"/>
        <w:rPr>
          <w:rFonts w:ascii="David" w:hAnsi="David" w:cs="David"/>
          <w:sz w:val="24"/>
          <w:szCs w:val="24"/>
        </w:rPr>
      </w:pPr>
    </w:p>
    <w:p w:rsidR="00CE31B5" w:rsidRPr="000267D8" w:rsidRDefault="00CE31B5" w:rsidP="000267D8">
      <w:pPr>
        <w:pStyle w:val="ad"/>
        <w:numPr>
          <w:ilvl w:val="0"/>
          <w:numId w:val="1"/>
        </w:numPr>
        <w:spacing w:after="0" w:line="360" w:lineRule="auto"/>
        <w:ind w:left="283"/>
        <w:jc w:val="both"/>
        <w:rPr>
          <w:rFonts w:ascii="David" w:hAnsi="David" w:cs="David"/>
          <w:sz w:val="24"/>
          <w:szCs w:val="24"/>
          <w:rtl/>
        </w:rPr>
      </w:pPr>
      <w:r w:rsidRPr="000267D8">
        <w:rPr>
          <w:rFonts w:ascii="David" w:hAnsi="David" w:cs="David"/>
          <w:sz w:val="24"/>
          <w:szCs w:val="24"/>
          <w:rtl/>
        </w:rPr>
        <w:t>כמו כן, בנסיבות דנא, אין בכך "</w:t>
      </w:r>
      <w:r w:rsidRPr="000267D8">
        <w:rPr>
          <w:rFonts w:ascii="David" w:hAnsi="David" w:cs="David"/>
          <w:b/>
          <w:bCs/>
          <w:sz w:val="24"/>
          <w:szCs w:val="24"/>
          <w:rtl/>
        </w:rPr>
        <w:t>כדי להצדיק סטייה מהכלל הרגיל על פיו זכאי שותף במקרקעין לדרוש פירוק שיתוף לאלתר, ולמרות היותנו בדיני משפחה</w:t>
      </w:r>
      <w:r w:rsidRPr="000267D8">
        <w:rPr>
          <w:rFonts w:ascii="David" w:hAnsi="David" w:cs="David"/>
          <w:sz w:val="24"/>
          <w:szCs w:val="24"/>
          <w:rtl/>
        </w:rPr>
        <w:t>" (ראו והשוו: רמ"ש (חי') 31224-04-16 ר.ה נ' ע.ה [פורסם בנבו] (18.5.16)).</w:t>
      </w:r>
    </w:p>
    <w:p w:rsidR="00CE31B5" w:rsidRPr="000267D8" w:rsidRDefault="00CE31B5" w:rsidP="000267D8">
      <w:pPr>
        <w:pStyle w:val="ad"/>
        <w:spacing w:after="0" w:line="360" w:lineRule="auto"/>
        <w:ind w:left="283"/>
        <w:jc w:val="both"/>
        <w:rPr>
          <w:rFonts w:ascii="David" w:hAnsi="David" w:cs="David"/>
          <w:sz w:val="24"/>
          <w:szCs w:val="24"/>
        </w:rPr>
      </w:pPr>
    </w:p>
    <w:p w:rsidR="00CE31B5" w:rsidRPr="000267D8" w:rsidRDefault="00CE31B5" w:rsidP="000267D8">
      <w:pPr>
        <w:pStyle w:val="ad"/>
        <w:numPr>
          <w:ilvl w:val="0"/>
          <w:numId w:val="1"/>
        </w:numPr>
        <w:spacing w:after="0" w:line="360" w:lineRule="auto"/>
        <w:ind w:left="283"/>
        <w:jc w:val="both"/>
        <w:rPr>
          <w:rFonts w:ascii="David" w:hAnsi="David" w:cs="David"/>
          <w:sz w:val="24"/>
          <w:szCs w:val="24"/>
          <w:rtl/>
        </w:rPr>
      </w:pPr>
      <w:r w:rsidRPr="000267D8">
        <w:rPr>
          <w:rFonts w:ascii="David" w:hAnsi="David" w:cs="David"/>
          <w:sz w:val="24"/>
          <w:szCs w:val="24"/>
          <w:rtl/>
        </w:rPr>
        <w:t>כל זאת, בשים לב לטענת האיש כי חתם על ההסכמות בעניין משמורת ומזונות קטינים (הסכמות שקיבלו תוקף של פסק דין ביום 29.11.23 (במסגרת תלה"מ 20799-10-23) כאשר סבר כי פירוק השיתוף הינו מיידי, בין היתר בשל החזר המשכנתא החודשי העומד ע"ס 8,</w:t>
      </w:r>
      <w:r w:rsidR="003849CA">
        <w:rPr>
          <w:rFonts w:ascii="David" w:hAnsi="David" w:cs="David"/>
          <w:sz w:val="24"/>
          <w:szCs w:val="24"/>
          <w:rtl/>
        </w:rPr>
        <w:t xml:space="preserve">000 ₪ לחודש, </w:t>
      </w:r>
      <w:r w:rsidR="00FC4F66">
        <w:rPr>
          <w:rFonts w:ascii="David" w:hAnsi="David" w:cs="David" w:hint="cs"/>
          <w:sz w:val="24"/>
          <w:szCs w:val="24"/>
          <w:rtl/>
        </w:rPr>
        <w:t>כאשר</w:t>
      </w:r>
      <w:r w:rsidRPr="000267D8">
        <w:rPr>
          <w:rFonts w:ascii="David" w:hAnsi="David" w:cs="David"/>
          <w:sz w:val="24"/>
          <w:szCs w:val="24"/>
          <w:rtl/>
        </w:rPr>
        <w:t xml:space="preserve"> אין חולק כי גובה המשכנתא מהווה הכבדה.</w:t>
      </w:r>
    </w:p>
    <w:p w:rsidR="00CE31B5" w:rsidRPr="000267D8" w:rsidRDefault="00CE31B5" w:rsidP="000267D8">
      <w:pPr>
        <w:pStyle w:val="ad"/>
        <w:spacing w:after="0" w:line="360" w:lineRule="auto"/>
        <w:ind w:left="283"/>
        <w:jc w:val="both"/>
        <w:rPr>
          <w:rFonts w:ascii="David" w:hAnsi="David" w:cs="David"/>
          <w:sz w:val="24"/>
          <w:szCs w:val="24"/>
        </w:rPr>
      </w:pPr>
    </w:p>
    <w:p w:rsidR="00CE31B5" w:rsidRPr="000267D8" w:rsidRDefault="00CE31B5" w:rsidP="000267D8">
      <w:pPr>
        <w:pStyle w:val="ad"/>
        <w:numPr>
          <w:ilvl w:val="0"/>
          <w:numId w:val="1"/>
        </w:numPr>
        <w:spacing w:after="0" w:line="360" w:lineRule="auto"/>
        <w:ind w:left="283"/>
        <w:jc w:val="both"/>
        <w:rPr>
          <w:rStyle w:val="normal-h"/>
          <w:rFonts w:ascii="David" w:hAnsi="David" w:cs="David"/>
          <w:sz w:val="24"/>
          <w:szCs w:val="24"/>
          <w:rtl/>
        </w:rPr>
      </w:pPr>
      <w:r w:rsidRPr="000267D8">
        <w:rPr>
          <w:rStyle w:val="normal-h"/>
          <w:rFonts w:ascii="David" w:hAnsi="David" w:cs="David"/>
          <w:sz w:val="24"/>
          <w:szCs w:val="24"/>
          <w:rtl/>
        </w:rPr>
        <w:t xml:space="preserve">על-כן, נחה דעתי כי במקרה דנא אין כל מניעה </w:t>
      </w:r>
      <w:r w:rsidRPr="00FC4F66">
        <w:rPr>
          <w:rStyle w:val="normal-h"/>
          <w:rFonts w:ascii="David" w:hAnsi="David" w:cs="David"/>
          <w:sz w:val="24"/>
          <w:szCs w:val="24"/>
          <w:rtl/>
        </w:rPr>
        <w:t>ל</w:t>
      </w:r>
      <w:r w:rsidR="000D2EC8" w:rsidRPr="00FC4F66">
        <w:rPr>
          <w:rStyle w:val="normal-h"/>
          <w:rFonts w:ascii="David" w:hAnsi="David" w:cs="David" w:hint="cs"/>
          <w:sz w:val="24"/>
          <w:szCs w:val="24"/>
          <w:rtl/>
        </w:rPr>
        <w:t>מתן צו ל</w:t>
      </w:r>
      <w:r w:rsidRPr="00FC4F66">
        <w:rPr>
          <w:rStyle w:val="normal-h"/>
          <w:rFonts w:ascii="David" w:hAnsi="David" w:cs="David"/>
          <w:sz w:val="24"/>
          <w:szCs w:val="24"/>
          <w:rtl/>
        </w:rPr>
        <w:t>פירוק השיתוף בדירת המגורים</w:t>
      </w:r>
      <w:r w:rsidR="00F36675" w:rsidRPr="00FC4F66">
        <w:rPr>
          <w:rStyle w:val="normal-h"/>
          <w:rFonts w:ascii="David" w:hAnsi="David" w:cs="David" w:hint="cs"/>
          <w:sz w:val="24"/>
          <w:szCs w:val="24"/>
          <w:rtl/>
        </w:rPr>
        <w:t xml:space="preserve"> וכך הנני מורה</w:t>
      </w:r>
      <w:r w:rsidRPr="00FC4F66">
        <w:rPr>
          <w:rStyle w:val="normal-h"/>
          <w:rFonts w:ascii="David" w:hAnsi="David" w:cs="David"/>
          <w:sz w:val="24"/>
          <w:szCs w:val="24"/>
          <w:rtl/>
        </w:rPr>
        <w:t xml:space="preserve">. </w:t>
      </w:r>
      <w:r w:rsidRPr="000267D8">
        <w:rPr>
          <w:rStyle w:val="normal-h"/>
          <w:rFonts w:ascii="David" w:hAnsi="David" w:cs="David"/>
          <w:sz w:val="24"/>
          <w:szCs w:val="24"/>
          <w:rtl/>
        </w:rPr>
        <w:t>עם זאת, אני "מקפיאה" את המכירה בפועל של הדירה לתקופה של 6 חודשים מתוך תקווה שבמהלך פרק הזמן הזה יתבהרו הנושאים הרכושיים הנוספים בין הצדדים</w:t>
      </w:r>
      <w:r w:rsidR="00F36675">
        <w:rPr>
          <w:rStyle w:val="normal-h"/>
          <w:rFonts w:ascii="David" w:hAnsi="David" w:cs="David" w:hint="cs"/>
          <w:sz w:val="24"/>
          <w:szCs w:val="24"/>
          <w:rtl/>
        </w:rPr>
        <w:t>,</w:t>
      </w:r>
      <w:r w:rsidRPr="000267D8">
        <w:rPr>
          <w:rStyle w:val="normal-h"/>
          <w:rFonts w:ascii="David" w:hAnsi="David" w:cs="David"/>
          <w:sz w:val="24"/>
          <w:szCs w:val="24"/>
          <w:rtl/>
        </w:rPr>
        <w:t xml:space="preserve"> כגון חוו"ד המומחה ומיצוי ההליך.</w:t>
      </w:r>
    </w:p>
    <w:p w:rsidR="00CE31B5" w:rsidRPr="000267D8" w:rsidRDefault="00CE31B5" w:rsidP="000267D8">
      <w:pPr>
        <w:spacing w:line="360" w:lineRule="auto"/>
        <w:jc w:val="both"/>
        <w:rPr>
          <w:rFonts w:ascii="David" w:hAnsi="David"/>
        </w:rPr>
      </w:pPr>
    </w:p>
    <w:p w:rsidR="00CE31B5" w:rsidRPr="000267D8" w:rsidRDefault="00CE31B5" w:rsidP="000267D8">
      <w:pPr>
        <w:pStyle w:val="ad"/>
        <w:numPr>
          <w:ilvl w:val="0"/>
          <w:numId w:val="3"/>
        </w:numPr>
        <w:spacing w:after="0" w:line="360" w:lineRule="auto"/>
        <w:ind w:left="226"/>
        <w:jc w:val="both"/>
        <w:rPr>
          <w:rFonts w:ascii="David" w:hAnsi="David" w:cs="David"/>
          <w:b/>
          <w:bCs/>
          <w:sz w:val="24"/>
          <w:szCs w:val="24"/>
          <w:rtl/>
        </w:rPr>
      </w:pPr>
      <w:r w:rsidRPr="000267D8">
        <w:rPr>
          <w:rFonts w:ascii="David" w:hAnsi="David" w:cs="David"/>
          <w:b/>
          <w:bCs/>
          <w:sz w:val="24"/>
          <w:szCs w:val="24"/>
          <w:rtl/>
        </w:rPr>
        <w:t>האם יש למנות מומחה בעל סמכויות חקירה ובדיקה?</w:t>
      </w:r>
    </w:p>
    <w:p w:rsidR="00CE31B5" w:rsidRPr="000267D8" w:rsidRDefault="00CE31B5" w:rsidP="000267D8">
      <w:pPr>
        <w:spacing w:line="360" w:lineRule="auto"/>
        <w:jc w:val="both"/>
        <w:rPr>
          <w:rStyle w:val="normal-h"/>
          <w:rFonts w:ascii="David" w:hAnsi="David"/>
        </w:rPr>
      </w:pPr>
    </w:p>
    <w:p w:rsidR="00CE31B5" w:rsidRDefault="00CE31B5" w:rsidP="000267D8">
      <w:pPr>
        <w:pStyle w:val="ad"/>
        <w:numPr>
          <w:ilvl w:val="0"/>
          <w:numId w:val="1"/>
        </w:numPr>
        <w:spacing w:after="0" w:line="360" w:lineRule="auto"/>
        <w:ind w:left="283"/>
        <w:jc w:val="both"/>
        <w:rPr>
          <w:rFonts w:ascii="David" w:hAnsi="David" w:cs="David"/>
          <w:sz w:val="24"/>
          <w:szCs w:val="24"/>
        </w:rPr>
      </w:pPr>
      <w:r w:rsidRPr="000267D8">
        <w:rPr>
          <w:rFonts w:ascii="David" w:hAnsi="David" w:cs="David"/>
          <w:sz w:val="24"/>
          <w:szCs w:val="24"/>
          <w:rtl/>
        </w:rPr>
        <w:t xml:space="preserve">כאמור, ביום 28.1.24 הגישה האישה בקשה למינוי מומחה אקטואר בעל סמכויות חקירה ובדיקה. </w:t>
      </w:r>
      <w:r w:rsidR="00B22A47">
        <w:rPr>
          <w:rFonts w:ascii="David" w:hAnsi="David" w:cs="David" w:hint="cs"/>
          <w:sz w:val="24"/>
          <w:szCs w:val="24"/>
          <w:rtl/>
        </w:rPr>
        <w:t>בדי</w:t>
      </w:r>
      <w:r w:rsidR="00077ABB">
        <w:rPr>
          <w:rFonts w:ascii="David" w:hAnsi="David" w:cs="David" w:hint="cs"/>
          <w:sz w:val="24"/>
          <w:szCs w:val="24"/>
          <w:rtl/>
        </w:rPr>
        <w:t>ן מיום 28.1.24 טענה ב"כ האיש כי: "</w:t>
      </w:r>
      <w:r w:rsidR="00077ABB" w:rsidRPr="00077ABB">
        <w:rPr>
          <w:rFonts w:ascii="David" w:hAnsi="David" w:cs="David" w:hint="cs"/>
          <w:b/>
          <w:bCs/>
          <w:sz w:val="24"/>
          <w:szCs w:val="24"/>
          <w:rtl/>
        </w:rPr>
        <w:t>אנחנו לא מתנגדים למינוי אקטואר</w:t>
      </w:r>
      <w:r w:rsidR="00077ABB">
        <w:rPr>
          <w:rFonts w:ascii="David" w:hAnsi="David" w:cs="David" w:hint="cs"/>
          <w:sz w:val="24"/>
          <w:szCs w:val="24"/>
          <w:rtl/>
        </w:rPr>
        <w:t xml:space="preserve">..." (בעמ' 3 בשורה 16). </w:t>
      </w:r>
      <w:r w:rsidRPr="000267D8">
        <w:rPr>
          <w:rFonts w:ascii="David" w:hAnsi="David" w:cs="David"/>
          <w:sz w:val="24"/>
          <w:szCs w:val="24"/>
          <w:rtl/>
        </w:rPr>
        <w:t xml:space="preserve">בתגובתו מיום 11.2.24 טען האיש </w:t>
      </w:r>
      <w:r w:rsidRPr="009A7C5F">
        <w:rPr>
          <w:rFonts w:ascii="David" w:hAnsi="David" w:cs="David"/>
          <w:sz w:val="24"/>
          <w:szCs w:val="24"/>
          <w:rtl/>
        </w:rPr>
        <w:t>כדלקמן (סעיפים 3-4):</w:t>
      </w:r>
    </w:p>
    <w:p w:rsidR="00597D42" w:rsidRPr="00597D42" w:rsidRDefault="00597D42" w:rsidP="00597D42">
      <w:pPr>
        <w:pStyle w:val="ad"/>
        <w:spacing w:after="0" w:line="360" w:lineRule="auto"/>
        <w:ind w:left="283"/>
        <w:jc w:val="both"/>
        <w:rPr>
          <w:rFonts w:ascii="David" w:hAnsi="David" w:cs="David"/>
          <w:b/>
          <w:bCs/>
          <w:sz w:val="24"/>
          <w:szCs w:val="24"/>
          <w:rtl/>
        </w:rPr>
      </w:pPr>
      <w:r w:rsidRPr="00597D42">
        <w:rPr>
          <w:rFonts w:ascii="David" w:hAnsi="David" w:cs="David" w:hint="cs"/>
          <w:b/>
          <w:bCs/>
          <w:sz w:val="24"/>
          <w:szCs w:val="24"/>
          <w:rtl/>
        </w:rPr>
        <w:t xml:space="preserve">"3. </w:t>
      </w:r>
      <w:r w:rsidR="009A7C5F" w:rsidRPr="00597D42">
        <w:rPr>
          <w:rFonts w:ascii="David" w:hAnsi="David" w:cs="David" w:hint="cs"/>
          <w:b/>
          <w:bCs/>
          <w:sz w:val="24"/>
          <w:szCs w:val="24"/>
          <w:rtl/>
        </w:rPr>
        <w:t>האיש אינו מתנגד למינוי רו"ח ע"מ שישום את שווי העסק של האישה וחשבון הבנק המשותף של האישה והוריה (אליו ככל הנראה מוברחים כספים).</w:t>
      </w:r>
      <w:r>
        <w:rPr>
          <w:rFonts w:ascii="David" w:hAnsi="David" w:cs="David" w:hint="cs"/>
          <w:b/>
          <w:bCs/>
          <w:sz w:val="24"/>
          <w:szCs w:val="24"/>
          <w:rtl/>
        </w:rPr>
        <w:t xml:space="preserve"> </w:t>
      </w:r>
      <w:r w:rsidR="009A7C5F" w:rsidRPr="00597D42">
        <w:rPr>
          <w:rFonts w:ascii="David" w:hAnsi="David" w:cs="David" w:hint="cs"/>
          <w:b/>
          <w:bCs/>
          <w:sz w:val="24"/>
          <w:szCs w:val="24"/>
          <w:rtl/>
        </w:rPr>
        <w:t>יובהר האישה ביטלה לאחרונה את האפוטרופסות שלה על הוריה שהייתה לאורך שנים, ע"מ לחמוק מחשיפת החשבון ולכן האיש עומד על בדיקת החשבון בו הייתה האישה מיופת כח טרם המועד הקובע.</w:t>
      </w:r>
    </w:p>
    <w:p w:rsidR="009A7C5F" w:rsidRPr="000267D8" w:rsidRDefault="009A7C5F" w:rsidP="00597D42">
      <w:pPr>
        <w:pStyle w:val="ad"/>
        <w:spacing w:after="0" w:line="360" w:lineRule="auto"/>
        <w:ind w:left="283"/>
        <w:jc w:val="both"/>
        <w:rPr>
          <w:rFonts w:ascii="David" w:hAnsi="David" w:cs="David"/>
          <w:sz w:val="24"/>
          <w:szCs w:val="24"/>
          <w:rtl/>
        </w:rPr>
      </w:pPr>
      <w:r w:rsidRPr="00597D42">
        <w:rPr>
          <w:rFonts w:ascii="David" w:hAnsi="David" w:cs="David" w:hint="cs"/>
          <w:b/>
          <w:bCs/>
          <w:sz w:val="24"/>
          <w:szCs w:val="24"/>
          <w:rtl/>
        </w:rPr>
        <w:t>4.</w:t>
      </w:r>
      <w:r w:rsidR="00597D42" w:rsidRPr="00597D42">
        <w:rPr>
          <w:rFonts w:ascii="David" w:hAnsi="David" w:cs="David" w:hint="cs"/>
          <w:b/>
          <w:bCs/>
          <w:sz w:val="24"/>
          <w:szCs w:val="24"/>
          <w:rtl/>
        </w:rPr>
        <w:t xml:space="preserve"> </w:t>
      </w:r>
      <w:r w:rsidRPr="00597D42">
        <w:rPr>
          <w:rFonts w:ascii="David" w:hAnsi="David" w:cs="David" w:hint="cs"/>
          <w:b/>
          <w:bCs/>
          <w:sz w:val="24"/>
          <w:szCs w:val="24"/>
          <w:rtl/>
        </w:rPr>
        <w:t>הסכמת האיש הינה תחת פירוק שיתוף בדירה ברחוב ל'</w:t>
      </w:r>
      <w:r w:rsidR="00597D42" w:rsidRPr="00597D42">
        <w:rPr>
          <w:rFonts w:ascii="David" w:hAnsi="David" w:cs="David" w:hint="cs"/>
          <w:b/>
          <w:bCs/>
          <w:sz w:val="24"/>
          <w:szCs w:val="24"/>
          <w:rtl/>
        </w:rPr>
        <w:t xml:space="preserve"> ב</w:t>
      </w:r>
      <w:r w:rsidR="00835A6C" w:rsidRPr="00597D42">
        <w:rPr>
          <w:rFonts w:ascii="David" w:hAnsi="David" w:cs="David" w:hint="cs"/>
          <w:b/>
          <w:bCs/>
          <w:sz w:val="24"/>
          <w:szCs w:val="24"/>
        </w:rPr>
        <w:t>XXX</w:t>
      </w:r>
      <w:r w:rsidR="00597D42" w:rsidRPr="00597D42">
        <w:rPr>
          <w:rFonts w:ascii="David" w:hAnsi="David" w:cs="David" w:hint="cs"/>
          <w:b/>
          <w:bCs/>
          <w:sz w:val="24"/>
          <w:szCs w:val="24"/>
          <w:rtl/>
        </w:rPr>
        <w:t>"</w:t>
      </w:r>
      <w:r w:rsidRPr="00597D42">
        <w:rPr>
          <w:rFonts w:ascii="David" w:hAnsi="David" w:cs="David" w:hint="cs"/>
          <w:b/>
          <w:bCs/>
          <w:sz w:val="24"/>
          <w:szCs w:val="24"/>
          <w:rtl/>
        </w:rPr>
        <w:t>.</w:t>
      </w:r>
    </w:p>
    <w:p w:rsidR="005B29CA" w:rsidRPr="000267D8" w:rsidRDefault="005B29CA" w:rsidP="000267D8">
      <w:pPr>
        <w:pStyle w:val="ad"/>
        <w:spacing w:after="0" w:line="360" w:lineRule="auto"/>
        <w:ind w:left="368"/>
        <w:jc w:val="both"/>
        <w:rPr>
          <w:rFonts w:ascii="David" w:hAnsi="David" w:cs="David"/>
          <w:sz w:val="24"/>
          <w:szCs w:val="24"/>
        </w:rPr>
      </w:pPr>
    </w:p>
    <w:p w:rsidR="00CE31B5" w:rsidRPr="000267D8" w:rsidRDefault="000D2EC8" w:rsidP="000267D8">
      <w:pPr>
        <w:pStyle w:val="ad"/>
        <w:numPr>
          <w:ilvl w:val="0"/>
          <w:numId w:val="1"/>
        </w:numPr>
        <w:spacing w:after="0" w:line="360" w:lineRule="auto"/>
        <w:ind w:left="283"/>
        <w:jc w:val="both"/>
        <w:rPr>
          <w:rFonts w:ascii="David" w:hAnsi="David" w:cs="David"/>
          <w:sz w:val="24"/>
          <w:szCs w:val="24"/>
        </w:rPr>
      </w:pPr>
      <w:r>
        <w:rPr>
          <w:rFonts w:ascii="David" w:hAnsi="David" w:cs="David"/>
          <w:sz w:val="24"/>
          <w:szCs w:val="24"/>
          <w:rtl/>
        </w:rPr>
        <w:t xml:space="preserve">מכאן כי </w:t>
      </w:r>
      <w:r w:rsidR="00CE31B5" w:rsidRPr="000267D8">
        <w:rPr>
          <w:rFonts w:ascii="David" w:hAnsi="David" w:cs="David"/>
          <w:sz w:val="24"/>
          <w:szCs w:val="24"/>
          <w:rtl/>
        </w:rPr>
        <w:t>נוכח הקביעה בהחלטה זו, אין מניעה להורות על מינוי מומחה אקטואר בעל סמכויות חקירה ובדיקה, וכך אני מורה.</w:t>
      </w:r>
    </w:p>
    <w:p w:rsidR="00CE31B5" w:rsidRPr="000267D8" w:rsidRDefault="00CE31B5" w:rsidP="000267D8">
      <w:pPr>
        <w:pStyle w:val="ad"/>
        <w:spacing w:after="0" w:line="360" w:lineRule="auto"/>
        <w:ind w:left="283"/>
        <w:jc w:val="both"/>
        <w:rPr>
          <w:rFonts w:ascii="David" w:hAnsi="David" w:cs="David"/>
          <w:sz w:val="24"/>
          <w:szCs w:val="24"/>
        </w:rPr>
      </w:pPr>
    </w:p>
    <w:p w:rsidR="00CE31B5" w:rsidRPr="000267D8" w:rsidRDefault="000D2EC8" w:rsidP="000267D8">
      <w:pPr>
        <w:pStyle w:val="ad"/>
        <w:numPr>
          <w:ilvl w:val="0"/>
          <w:numId w:val="1"/>
        </w:numPr>
        <w:spacing w:after="0" w:line="360" w:lineRule="auto"/>
        <w:ind w:left="283"/>
        <w:jc w:val="both"/>
        <w:rPr>
          <w:rFonts w:ascii="David" w:hAnsi="David" w:cs="David"/>
          <w:sz w:val="24"/>
          <w:szCs w:val="24"/>
        </w:rPr>
      </w:pPr>
      <w:r>
        <w:rPr>
          <w:rFonts w:ascii="David" w:hAnsi="David" w:cs="David"/>
          <w:sz w:val="24"/>
          <w:szCs w:val="24"/>
          <w:rtl/>
        </w:rPr>
        <w:t xml:space="preserve">ב"כ הצדדים יבואו בדברים </w:t>
      </w:r>
      <w:r w:rsidR="00CE31B5" w:rsidRPr="000267D8">
        <w:rPr>
          <w:rFonts w:ascii="David" w:hAnsi="David" w:cs="David"/>
          <w:sz w:val="24"/>
          <w:szCs w:val="24"/>
          <w:rtl/>
        </w:rPr>
        <w:t>ביניהם וי</w:t>
      </w:r>
      <w:r>
        <w:rPr>
          <w:rFonts w:ascii="David" w:hAnsi="David" w:cs="David" w:hint="cs"/>
          <w:sz w:val="24"/>
          <w:szCs w:val="24"/>
          <w:rtl/>
        </w:rPr>
        <w:t>נסו להגיע</w:t>
      </w:r>
      <w:r w:rsidR="00CE31B5" w:rsidRPr="000267D8">
        <w:rPr>
          <w:rFonts w:ascii="David" w:hAnsi="David" w:cs="David"/>
          <w:sz w:val="24"/>
          <w:szCs w:val="24"/>
          <w:rtl/>
        </w:rPr>
        <w:t xml:space="preserve"> להסכמה לעניין זהות המומחה. הודעה מוסכמת תוגש לבית המשפט תוך 20 יום. בה</w:t>
      </w:r>
      <w:r>
        <w:rPr>
          <w:rFonts w:ascii="David" w:hAnsi="David" w:cs="David" w:hint="cs"/>
          <w:sz w:val="24"/>
          <w:szCs w:val="24"/>
          <w:rtl/>
        </w:rPr>
        <w:t>י</w:t>
      </w:r>
      <w:r w:rsidR="00CE31B5" w:rsidRPr="000267D8">
        <w:rPr>
          <w:rFonts w:ascii="David" w:hAnsi="David" w:cs="David"/>
          <w:sz w:val="24"/>
          <w:szCs w:val="24"/>
          <w:rtl/>
        </w:rPr>
        <w:t>עדר הסכמה, זהות המומחה ת</w:t>
      </w:r>
      <w:r>
        <w:rPr>
          <w:rFonts w:ascii="David" w:hAnsi="David" w:cs="David" w:hint="cs"/>
          <w:sz w:val="24"/>
          <w:szCs w:val="24"/>
          <w:rtl/>
        </w:rPr>
        <w:t>י</w:t>
      </w:r>
      <w:r w:rsidR="00CE31B5" w:rsidRPr="000267D8">
        <w:rPr>
          <w:rFonts w:ascii="David" w:hAnsi="David" w:cs="David"/>
          <w:sz w:val="24"/>
          <w:szCs w:val="24"/>
          <w:rtl/>
        </w:rPr>
        <w:t>קבע בהתאם לשיקול דעת בית המשפט.</w:t>
      </w:r>
    </w:p>
    <w:p w:rsidR="00CE31B5" w:rsidRPr="000267D8" w:rsidRDefault="00CE31B5" w:rsidP="000267D8">
      <w:pPr>
        <w:pStyle w:val="ad"/>
        <w:spacing w:after="0" w:line="360" w:lineRule="auto"/>
        <w:ind w:left="283"/>
        <w:jc w:val="both"/>
        <w:rPr>
          <w:rFonts w:ascii="David" w:hAnsi="David" w:cs="David"/>
          <w:b/>
          <w:bCs/>
          <w:sz w:val="24"/>
          <w:szCs w:val="24"/>
          <w:u w:val="single"/>
        </w:rPr>
      </w:pPr>
    </w:p>
    <w:p w:rsidR="00F36675" w:rsidRPr="00FC4F66" w:rsidRDefault="00CE31B5" w:rsidP="00597D42">
      <w:pPr>
        <w:pStyle w:val="ad"/>
        <w:numPr>
          <w:ilvl w:val="0"/>
          <w:numId w:val="1"/>
        </w:numPr>
        <w:spacing w:after="0" w:line="360" w:lineRule="auto"/>
        <w:ind w:left="283"/>
        <w:jc w:val="both"/>
        <w:rPr>
          <w:rFonts w:ascii="David" w:hAnsi="David" w:cs="David"/>
          <w:b/>
          <w:bCs/>
          <w:sz w:val="24"/>
          <w:szCs w:val="24"/>
          <w:u w:val="single"/>
        </w:rPr>
      </w:pPr>
      <w:r w:rsidRPr="000267D8">
        <w:rPr>
          <w:rFonts w:ascii="David" w:hAnsi="David" w:cs="David"/>
          <w:b/>
          <w:bCs/>
          <w:sz w:val="24"/>
          <w:szCs w:val="24"/>
          <w:u w:val="single"/>
          <w:rtl/>
        </w:rPr>
        <w:t>אני קובעת מועד לישיבת היוועד</w:t>
      </w:r>
      <w:r w:rsidR="00F36675">
        <w:rPr>
          <w:rFonts w:ascii="David" w:hAnsi="David" w:cs="David"/>
          <w:b/>
          <w:bCs/>
          <w:sz w:val="24"/>
          <w:szCs w:val="24"/>
          <w:u w:val="single"/>
          <w:rtl/>
        </w:rPr>
        <w:t>ות לאחר הגשת חוו"ד המומחה ליום</w:t>
      </w:r>
      <w:r w:rsidR="00F36675">
        <w:rPr>
          <w:rFonts w:ascii="David" w:hAnsi="David" w:cs="David" w:hint="cs"/>
          <w:b/>
          <w:bCs/>
          <w:sz w:val="24"/>
          <w:szCs w:val="24"/>
          <w:u w:val="single"/>
          <w:rtl/>
        </w:rPr>
        <w:t xml:space="preserve"> </w:t>
      </w:r>
      <w:r w:rsidR="00597D42">
        <w:rPr>
          <w:rFonts w:ascii="David" w:hAnsi="David" w:cs="David" w:hint="cs"/>
          <w:b/>
          <w:bCs/>
          <w:sz w:val="24"/>
          <w:szCs w:val="24"/>
          <w:u w:val="single"/>
        </w:rPr>
        <w:t>XXX</w:t>
      </w:r>
      <w:r w:rsidR="00F36675">
        <w:rPr>
          <w:rFonts w:ascii="David" w:hAnsi="David" w:cs="David" w:hint="cs"/>
          <w:b/>
          <w:bCs/>
          <w:sz w:val="24"/>
          <w:szCs w:val="24"/>
          <w:u w:val="single"/>
          <w:rtl/>
        </w:rPr>
        <w:t xml:space="preserve"> בשעה 10.00.</w:t>
      </w:r>
    </w:p>
    <w:p w:rsidR="00CE31B5" w:rsidRPr="000267D8" w:rsidRDefault="00CE31B5" w:rsidP="000267D8">
      <w:pPr>
        <w:pStyle w:val="ad"/>
        <w:spacing w:after="0" w:line="360" w:lineRule="auto"/>
        <w:ind w:left="368"/>
        <w:jc w:val="both"/>
        <w:rPr>
          <w:rFonts w:ascii="David" w:hAnsi="David" w:cs="David"/>
          <w:b/>
          <w:bCs/>
          <w:sz w:val="24"/>
          <w:szCs w:val="24"/>
          <w:u w:val="single"/>
        </w:rPr>
      </w:pPr>
    </w:p>
    <w:p w:rsidR="00CE31B5" w:rsidRPr="000267D8" w:rsidRDefault="00CE31B5" w:rsidP="00F36675">
      <w:pPr>
        <w:spacing w:line="360" w:lineRule="auto"/>
        <w:ind w:left="-142"/>
        <w:jc w:val="both"/>
        <w:rPr>
          <w:rFonts w:ascii="David" w:hAnsi="David"/>
          <w:b/>
          <w:bCs/>
          <w:u w:val="single"/>
          <w:rtl/>
        </w:rPr>
      </w:pPr>
      <w:r w:rsidRPr="000267D8">
        <w:rPr>
          <w:rFonts w:ascii="David" w:hAnsi="David"/>
          <w:b/>
          <w:bCs/>
          <w:u w:val="single"/>
          <w:rtl/>
        </w:rPr>
        <w:t xml:space="preserve">המזכירות תמציא העתק החלטתי </w:t>
      </w:r>
      <w:r w:rsidR="000D2EC8">
        <w:rPr>
          <w:rFonts w:ascii="David" w:hAnsi="David"/>
          <w:b/>
          <w:bCs/>
          <w:u w:val="single"/>
          <w:rtl/>
        </w:rPr>
        <w:t>לב"כ הצדדים ותקבע את התיק לת.פ</w:t>
      </w:r>
      <w:r w:rsidR="00F36675">
        <w:rPr>
          <w:rFonts w:ascii="David" w:hAnsi="David" w:hint="cs"/>
          <w:b/>
          <w:bCs/>
          <w:u w:val="single"/>
          <w:rtl/>
        </w:rPr>
        <w:t xml:space="preserve"> </w:t>
      </w:r>
      <w:r w:rsidRPr="000267D8">
        <w:rPr>
          <w:rFonts w:ascii="David" w:hAnsi="David"/>
          <w:b/>
          <w:bCs/>
          <w:u w:val="single"/>
          <w:rtl/>
        </w:rPr>
        <w:t xml:space="preserve">ליום </w:t>
      </w:r>
      <w:r w:rsidR="00F36675">
        <w:rPr>
          <w:rFonts w:ascii="David" w:hAnsi="David" w:hint="cs"/>
          <w:b/>
          <w:bCs/>
          <w:u w:val="single"/>
          <w:rtl/>
        </w:rPr>
        <w:t>10</w:t>
      </w:r>
      <w:r w:rsidRPr="000267D8">
        <w:rPr>
          <w:rFonts w:ascii="David" w:hAnsi="David"/>
          <w:b/>
          <w:bCs/>
          <w:u w:val="single"/>
          <w:rtl/>
        </w:rPr>
        <w:t>.3.24 (לאחר הגשת הודעת הצדדים בענין זהות המומחה).</w:t>
      </w:r>
    </w:p>
    <w:p w:rsidR="00CE31B5" w:rsidRPr="000267D8" w:rsidRDefault="00CE31B5" w:rsidP="000267D8">
      <w:pPr>
        <w:pStyle w:val="ad"/>
        <w:spacing w:after="0" w:line="360" w:lineRule="auto"/>
        <w:ind w:left="-142"/>
        <w:jc w:val="both"/>
        <w:rPr>
          <w:rFonts w:ascii="David" w:hAnsi="David" w:cs="David"/>
          <w:sz w:val="24"/>
          <w:szCs w:val="24"/>
          <w:rtl/>
        </w:rPr>
      </w:pPr>
    </w:p>
    <w:p w:rsidR="00694556" w:rsidRPr="000267D8" w:rsidRDefault="0043502B" w:rsidP="00F36675">
      <w:pPr>
        <w:spacing w:line="360" w:lineRule="auto"/>
        <w:ind w:left="-142"/>
        <w:jc w:val="both"/>
        <w:rPr>
          <w:rFonts w:ascii="David" w:hAnsi="David"/>
          <w:noProof w:val="0"/>
          <w:rtl/>
        </w:rPr>
      </w:pPr>
      <w:r w:rsidRPr="000267D8">
        <w:rPr>
          <w:rFonts w:ascii="David" w:hAnsi="David"/>
          <w:noProof w:val="0"/>
          <w:rtl/>
        </w:rPr>
        <w:t>ניתנה</w:t>
      </w:r>
      <w:r w:rsidR="00005C8B" w:rsidRPr="000267D8">
        <w:rPr>
          <w:rFonts w:ascii="David" w:hAnsi="David"/>
          <w:noProof w:val="0"/>
          <w:rtl/>
        </w:rPr>
        <w:t xml:space="preserve"> היום,  </w:t>
      </w:r>
      <w:sdt>
        <w:sdtPr>
          <w:rPr>
            <w:rFonts w:ascii="David" w:hAnsi="David"/>
            <w:rtl/>
          </w:rPr>
          <w:alias w:val="1455"/>
          <w:tag w:val="1455"/>
          <w:id w:val="1845438649"/>
          <w:text w:multiLine="1"/>
        </w:sdtPr>
        <w:sdtEndPr/>
        <w:sdtContent>
          <w:r>
            <w:rPr>
              <w:rFonts w:ascii="David" w:hAnsi="David" w:hint="cs"/>
              <w:noProof w:val="0"/>
              <w:rtl/>
            </w:rPr>
            <w:t>ה' אדר א' תשפ"ד</w:t>
          </w:r>
        </w:sdtContent>
      </w:sdt>
      <w:r w:rsidR="00005C8B" w:rsidRPr="000267D8">
        <w:rPr>
          <w:rFonts w:ascii="David" w:hAnsi="David"/>
          <w:noProof w:val="0"/>
          <w:rtl/>
        </w:rPr>
        <w:t xml:space="preserve">, </w:t>
      </w:r>
      <w:sdt>
        <w:sdtPr>
          <w:rPr>
            <w:rFonts w:ascii="David" w:hAnsi="David"/>
            <w:rtl/>
          </w:rPr>
          <w:alias w:val="1456"/>
          <w:tag w:val="1456"/>
          <w:id w:val="-2061860040"/>
          <w:text w:multiLine="1"/>
        </w:sdtPr>
        <w:sdtEndPr/>
        <w:sdtContent>
          <w:r>
            <w:rPr>
              <w:rFonts w:ascii="David" w:hAnsi="David" w:hint="cs"/>
              <w:noProof w:val="0"/>
              <w:rtl/>
            </w:rPr>
            <w:t>14 פברואר 2024</w:t>
          </w:r>
        </w:sdtContent>
      </w:sdt>
      <w:r w:rsidR="00005C8B" w:rsidRPr="000267D8">
        <w:rPr>
          <w:rFonts w:ascii="David" w:hAnsi="David"/>
          <w:noProof w:val="0"/>
          <w:rtl/>
        </w:rPr>
        <w:t>, בהעדר הצדדים.</w:t>
      </w:r>
    </w:p>
    <w:p w:rsidR="00694556" w:rsidRDefault="00694556">
      <w:pPr>
        <w:spacing w:line="360" w:lineRule="auto"/>
        <w:jc w:val="both"/>
        <w:rPr>
          <w:rFonts w:ascii="Arial" w:hAnsi="Arial"/>
          <w:noProof w:val="0"/>
          <w:rtl/>
        </w:rPr>
      </w:pPr>
    </w:p>
    <w:p w:rsidR="00694556" w:rsidRPr="00D56E7B" w:rsidRDefault="00D56E7B" w:rsidP="00D56E7B">
      <w:pPr>
        <w:spacing w:line="360" w:lineRule="auto"/>
        <w:jc w:val="center"/>
        <w:rPr>
          <w:rFonts w:ascii="Arial" w:hAnsi="Arial"/>
          <w:noProof w:val="0"/>
          <w:rtl/>
        </w:rPr>
      </w:pPr>
      <w:r>
        <w:rPr>
          <w:rFonts w:ascii="Arial" w:hAnsi="Arial" w:hint="cs"/>
          <w:noProof w:val="0"/>
          <w:rtl/>
        </w:rPr>
        <w:t xml:space="preserve">                                                                 </w:t>
      </w:r>
      <w:r w:rsidR="00347EF1">
        <w:rPr>
          <w:rFonts w:ascii="Arial" w:hAnsi="Arial"/>
        </w:rPr>
        <w:drawing>
          <wp:inline distT="0" distB="0" distL="0" distR="0">
            <wp:extent cx="1971675" cy="1181100"/>
            <wp:effectExtent l="0" t="0" r="9525"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71675" cy="1181100"/>
                    </a:xfrm>
                    <a:prstGeom prst="rect">
                      <a:avLst/>
                    </a:prstGeom>
                    <a:noFill/>
                    <a:ln>
                      <a:noFill/>
                    </a:ln>
                  </pic:spPr>
                </pic:pic>
              </a:graphicData>
            </a:graphic>
          </wp:inline>
        </w:drawing>
      </w:r>
    </w:p>
    <w:sectPr w:rsidR="00694556" w:rsidRPr="00D56E7B" w:rsidSect="00903896">
      <w:headerReference w:type="even" r:id="rId21"/>
      <w:headerReference w:type="default" r:id="rId22"/>
      <w:footerReference w:type="even" r:id="rId23"/>
      <w:footerReference w:type="default" r:id="rId24"/>
      <w:headerReference w:type="first" r:id="rId25"/>
      <w:footerReference w:type="first" r:id="rId26"/>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4C01" w:rsidRDefault="00364C01">
      <w:r>
        <w:separator/>
      </w:r>
    </w:p>
  </w:endnote>
  <w:endnote w:type="continuationSeparator" w:id="0">
    <w:p w:rsidR="00364C01" w:rsidRDefault="00364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312B" w:rsidRDefault="005D312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105FFA">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D637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D6377">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312B" w:rsidRDefault="005D312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4C01" w:rsidRDefault="00364C01">
      <w:r>
        <w:separator/>
      </w:r>
    </w:p>
  </w:footnote>
  <w:footnote w:type="continuationSeparator" w:id="0">
    <w:p w:rsidR="00364C01" w:rsidRDefault="00364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312B" w:rsidRDefault="005D312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A338E7">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trPr>
        <w:trHeight w:hRule="exact" w:val="418"/>
        <w:jc w:val="center"/>
      </w:trPr>
      <w:sdt>
        <w:sdtPr>
          <w:rPr>
            <w:rtl/>
          </w:rPr>
          <w:alias w:val="1174"/>
          <w:tag w:val="1174"/>
          <w:id w:val="1022438735"/>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364C01" w:rsidP="0092349F">
          <w:pPr>
            <w:rPr>
              <w:b/>
              <w:bCs/>
              <w:noProof w:val="0"/>
              <w:sz w:val="26"/>
              <w:szCs w:val="26"/>
              <w:rtl/>
            </w:rPr>
          </w:pPr>
          <w:sdt>
            <w:sdtPr>
              <w:rPr>
                <w:rtl/>
              </w:rPr>
              <w:alias w:val="1170"/>
              <w:tag w:val="1170"/>
              <w:id w:val="2043704132"/>
              <w:text w:multiLine="1"/>
            </w:sdtPr>
            <w:sdtEndPr/>
            <w:sdtContent>
              <w:r w:rsidR="00227F7A">
                <w:rPr>
                  <w:b/>
                  <w:bCs/>
                  <w:noProof w:val="0"/>
                  <w:sz w:val="26"/>
                  <w:szCs w:val="26"/>
                  <w:rtl/>
                </w:rPr>
                <w:t>תלה"מ</w:t>
              </w:r>
            </w:sdtContent>
          </w:sdt>
          <w:r w:rsidR="00005C8B">
            <w:rPr>
              <w:b/>
              <w:bCs/>
              <w:noProof w:val="0"/>
              <w:sz w:val="26"/>
              <w:szCs w:val="26"/>
              <w:rtl/>
            </w:rPr>
            <w:t xml:space="preserve"> </w:t>
          </w:r>
          <w:sdt>
            <w:sdtPr>
              <w:rPr>
                <w:rtl/>
              </w:rPr>
              <w:alias w:val="1171"/>
              <w:tag w:val="1171"/>
              <w:id w:val="1679002403"/>
              <w:text w:multiLine="1"/>
            </w:sdtPr>
            <w:sdtEndPr/>
            <w:sdtContent>
              <w:r w:rsidR="00227F7A">
                <w:rPr>
                  <w:b/>
                  <w:bCs/>
                  <w:noProof w:val="0"/>
                  <w:sz w:val="26"/>
                  <w:szCs w:val="26"/>
                  <w:rtl/>
                </w:rPr>
                <w:t>20789-10-23</w:t>
              </w:r>
            </w:sdtContent>
          </w:sdt>
          <w:r w:rsidR="00005C8B">
            <w:rPr>
              <w:b/>
              <w:bCs/>
              <w:noProof w:val="0"/>
              <w:sz w:val="26"/>
              <w:szCs w:val="26"/>
              <w:rtl/>
            </w:rPr>
            <w:t xml:space="preserve"> </w:t>
          </w:r>
          <w:sdt>
            <w:sdtPr>
              <w:rPr>
                <w:rtl/>
              </w:rPr>
              <w:alias w:val="1172"/>
              <w:tag w:val="1172"/>
              <w:id w:val="707610100"/>
              <w:text w:multiLine="1"/>
            </w:sdtPr>
            <w:sdtEndPr/>
            <w:sdtContent>
              <w:r w:rsidR="0092349F">
                <w:rPr>
                  <w:rFonts w:hint="cs"/>
                  <w:b/>
                  <w:bCs/>
                  <w:noProof w:val="0"/>
                  <w:sz w:val="26"/>
                  <w:szCs w:val="26"/>
                </w:rPr>
                <w:t>XXX</w:t>
              </w:r>
              <w:r w:rsidR="00227F7A">
                <w:rPr>
                  <w:b/>
                  <w:bCs/>
                  <w:noProof w:val="0"/>
                  <w:sz w:val="26"/>
                  <w:szCs w:val="26"/>
                  <w:rtl/>
                </w:rPr>
                <w:t xml:space="preserve"> נ' </w:t>
              </w:r>
              <w:r w:rsidR="0092349F">
                <w:rPr>
                  <w:rFonts w:hint="cs"/>
                  <w:b/>
                  <w:bCs/>
                  <w:noProof w:val="0"/>
                  <w:sz w:val="26"/>
                  <w:szCs w:val="26"/>
                </w:rPr>
                <w:t>XXX</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312B" w:rsidRDefault="005D312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A0CD4"/>
    <w:multiLevelType w:val="hybridMultilevel"/>
    <w:tmpl w:val="004260EA"/>
    <w:lvl w:ilvl="0" w:tplc="4A7ABDD4">
      <w:start w:val="1"/>
      <w:numFmt w:val="decimal"/>
      <w:lvlText w:val="%1."/>
      <w:lvlJc w:val="left"/>
      <w:pPr>
        <w:ind w:left="720" w:hanging="360"/>
      </w:pPr>
      <w:rPr>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56552F7"/>
    <w:multiLevelType w:val="hybridMultilevel"/>
    <w:tmpl w:val="206AD9AC"/>
    <w:lvl w:ilvl="0" w:tplc="31641F32">
      <w:start w:val="1"/>
      <w:numFmt w:val="hebrew1"/>
      <w:lvlText w:val="%1."/>
      <w:lvlJc w:val="left"/>
      <w:pPr>
        <w:ind w:left="728" w:hanging="360"/>
      </w:p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2" w15:restartNumberingAfterBreak="0">
    <w:nsid w:val="49601D43"/>
    <w:multiLevelType w:val="hybridMultilevel"/>
    <w:tmpl w:val="EFE816B0"/>
    <w:lvl w:ilvl="0" w:tplc="C888C5D4">
      <w:start w:val="12"/>
      <w:numFmt w:val="bullet"/>
      <w:lvlText w:val="-"/>
      <w:lvlJc w:val="left"/>
      <w:pPr>
        <w:ind w:left="728" w:hanging="360"/>
      </w:pPr>
      <w:rPr>
        <w:rFonts w:ascii="David" w:eastAsiaTheme="minorHAnsi" w:hAnsi="David" w:cs="David" w:hint="default"/>
      </w:rPr>
    </w:lvl>
    <w:lvl w:ilvl="1" w:tplc="04090003">
      <w:start w:val="1"/>
      <w:numFmt w:val="bullet"/>
      <w:lvlText w:val="o"/>
      <w:lvlJc w:val="left"/>
      <w:pPr>
        <w:ind w:left="1448" w:hanging="360"/>
      </w:pPr>
      <w:rPr>
        <w:rFonts w:ascii="Courier New" w:hAnsi="Courier New" w:cs="Courier New" w:hint="default"/>
      </w:rPr>
    </w:lvl>
    <w:lvl w:ilvl="2" w:tplc="04090005">
      <w:start w:val="1"/>
      <w:numFmt w:val="bullet"/>
      <w:lvlText w:val=""/>
      <w:lvlJc w:val="left"/>
      <w:pPr>
        <w:ind w:left="2168" w:hanging="360"/>
      </w:pPr>
      <w:rPr>
        <w:rFonts w:ascii="Wingdings" w:hAnsi="Wingdings" w:hint="default"/>
      </w:rPr>
    </w:lvl>
    <w:lvl w:ilvl="3" w:tplc="04090001">
      <w:start w:val="1"/>
      <w:numFmt w:val="bullet"/>
      <w:lvlText w:val=""/>
      <w:lvlJc w:val="left"/>
      <w:pPr>
        <w:ind w:left="2888" w:hanging="360"/>
      </w:pPr>
      <w:rPr>
        <w:rFonts w:ascii="Symbol" w:hAnsi="Symbol" w:hint="default"/>
      </w:rPr>
    </w:lvl>
    <w:lvl w:ilvl="4" w:tplc="04090003">
      <w:start w:val="1"/>
      <w:numFmt w:val="bullet"/>
      <w:lvlText w:val="o"/>
      <w:lvlJc w:val="left"/>
      <w:pPr>
        <w:ind w:left="3608" w:hanging="360"/>
      </w:pPr>
      <w:rPr>
        <w:rFonts w:ascii="Courier New" w:hAnsi="Courier New" w:cs="Courier New" w:hint="default"/>
      </w:rPr>
    </w:lvl>
    <w:lvl w:ilvl="5" w:tplc="04090005">
      <w:start w:val="1"/>
      <w:numFmt w:val="bullet"/>
      <w:lvlText w:val=""/>
      <w:lvlJc w:val="left"/>
      <w:pPr>
        <w:ind w:left="4328" w:hanging="360"/>
      </w:pPr>
      <w:rPr>
        <w:rFonts w:ascii="Wingdings" w:hAnsi="Wingdings" w:hint="default"/>
      </w:rPr>
    </w:lvl>
    <w:lvl w:ilvl="6" w:tplc="04090001">
      <w:start w:val="1"/>
      <w:numFmt w:val="bullet"/>
      <w:lvlText w:val=""/>
      <w:lvlJc w:val="left"/>
      <w:pPr>
        <w:ind w:left="5048" w:hanging="360"/>
      </w:pPr>
      <w:rPr>
        <w:rFonts w:ascii="Symbol" w:hAnsi="Symbol" w:hint="default"/>
      </w:rPr>
    </w:lvl>
    <w:lvl w:ilvl="7" w:tplc="04090003">
      <w:start w:val="1"/>
      <w:numFmt w:val="bullet"/>
      <w:lvlText w:val="o"/>
      <w:lvlJc w:val="left"/>
      <w:pPr>
        <w:ind w:left="5768" w:hanging="360"/>
      </w:pPr>
      <w:rPr>
        <w:rFonts w:ascii="Courier New" w:hAnsi="Courier New" w:cs="Courier New" w:hint="default"/>
      </w:rPr>
    </w:lvl>
    <w:lvl w:ilvl="8" w:tplc="04090005">
      <w:start w:val="1"/>
      <w:numFmt w:val="bullet"/>
      <w:lvlText w:val=""/>
      <w:lvlJc w:val="left"/>
      <w:pPr>
        <w:ind w:left="6488" w:hanging="360"/>
      </w:pPr>
      <w:rPr>
        <w:rFonts w:ascii="Wingdings" w:hAnsi="Wingdings" w:hint="default"/>
      </w:rPr>
    </w:lvl>
  </w:abstractNum>
  <w:abstractNum w:abstractNumId="3" w15:restartNumberingAfterBreak="0">
    <w:nsid w:val="7AF735D2"/>
    <w:multiLevelType w:val="hybridMultilevel"/>
    <w:tmpl w:val="1944C5FE"/>
    <w:lvl w:ilvl="0" w:tplc="70E47B06">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66807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668076&amp;lt;/CaseID&amp;gt;_x000d__x000a_        &amp;lt;CaseMonth&amp;gt;10&amp;lt;/CaseMonth&amp;gt;_x000d__x000a_        &amp;lt;CaseYear&amp;gt;2023&amp;lt;/CaseYear&amp;gt;_x000d__x000a_        &amp;lt;CaseNumber&amp;gt;20789&amp;lt;/CaseNumber&amp;gt;_x000d__x000a_        &amp;lt;NumeratorGroupID&amp;gt;1&amp;lt;/NumeratorGroupID&amp;gt;_x000d__x000a_        &amp;lt;CaseName&amp;gt;הוכנבוים נ&amp;#39; פייביש הוכנבוים&amp;lt;/CaseName&amp;gt;_x000d__x000a_        &amp;lt;CourtID&amp;gt;26&amp;lt;/CourtID&amp;gt;_x000d__x000a_        &amp;lt;CaseTypeID&amp;gt;10262&amp;lt;/CaseTypeID&amp;gt;_x000d__x000a_        &amp;lt;CaseInterestID&amp;gt;10513&amp;lt;/CaseInterestID&amp;gt;_x000d__x000a_        &amp;lt;CaseJudgeName&amp;gt;שושנה בר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0789-10-23&amp;lt;/CaseDisplayIdentifier&amp;gt;_x000d__x000a_        &amp;lt;CaseTypeDesc&amp;gt;תלה&amp;quot;מ&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3-10-15T09:46: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שושנה&amp;lt;/CaseJudgeFirstName&amp;gt;_x000d__x000a_        &amp;lt;CaseJudgeLastName&amp;gt;ברגר&amp;lt;/CaseJudgeLastName&amp;gt;_x000d__x000a_        &amp;lt;JudicalPersonID&amp;gt;057920175@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668076&amp;lt;/CaseID&amp;gt;_x000d__x000a_        &amp;lt;CaseMonth&amp;gt;10&amp;lt;/CaseMonth&amp;gt;_x000d__x000a_        &amp;lt;CaseYear&amp;gt;2023&amp;lt;/CaseYear&amp;gt;_x000d__x000a_        &amp;lt;CaseNumber&amp;gt;20789&amp;lt;/CaseNumber&amp;gt;_x000d__x000a_        &amp;lt;NumeratorGroupID&amp;gt;1&amp;lt;/NumeratorGroupID&amp;gt;_x000d__x000a_        &amp;lt;CaseName&amp;gt;הוכנבוים נ&amp;#39; פייביש הוכנבוים&amp;lt;/CaseName&amp;gt;_x000d__x000a_        &amp;lt;CourtID&amp;gt;26&amp;lt;/CourtID&amp;gt;_x000d__x000a_        &amp;lt;CaseTypeID&amp;gt;10262&amp;lt;/CaseTypeID&amp;gt;_x000d__x000a_        &amp;lt;CaseInterestID&amp;gt;10513&amp;lt;/CaseInterestID&amp;gt;_x000d__x000a_        &amp;lt;CaseJudgeName&amp;gt;שושנה בר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0789-10-23&amp;lt;/CaseDisplayIdentifier&amp;gt;_x000d__x000a_        &amp;lt;CaseTypeDesc&amp;gt;תלה&amp;quot;מ&amp;lt;/CaseTypeDesc&amp;gt;_x000d__x000a_        &amp;lt;CourtDesc&amp;gt;שלום חיפה&amp;lt;/CourtDesc&amp;gt;_x000d__x000a_        &amp;lt;CaseStageDesc&amp;gt;תיק אלקטרוני&amp;lt;/CaseStageDesc&amp;gt;_x000d__x000a_        &amp;lt;CaseNextDeterminingTask&amp;gt;140&amp;lt;/CaseNextDeterminingTask&amp;gt;_x000d__x000a_        &amp;lt;CaseOpenDate&amp;gt;2023-10-15T09:46: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שושנה&amp;lt;/CaseJudgeFirstName&amp;gt;_x000d__x000a_        &amp;lt;CaseJudgeLastName&amp;gt;ברגר&amp;lt;/CaseJudgeLastName&amp;gt;_x000d__x000a_        &amp;lt;JudicalPersonID&amp;gt;057920175@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9861737&amp;lt;/DecisionID&amp;gt;_x000d__x000a_        &amp;lt;DecisionName&amp;gt;החלטה  שניתנה ע&amp;quot;י  שושנה ברגר&amp;lt;/DecisionName&amp;gt;_x000d__x000a_        &amp;lt;DecisionStatusID&amp;gt;1&amp;lt;/DecisionStatusID&amp;gt;_x000d__x000a_        &amp;lt;DecisionStatusChangeDate&amp;gt;2024-02-14T11:44:33.37+02:00&amp;lt;/DecisionStatusChangeDate&amp;gt;_x000d__x000a_        &amp;lt;DecisionSignatureDate&amp;gt;2024-02-14T11:44:30.94+02:00&amp;lt;/DecisionSignatureDate&amp;gt;_x000d__x000a_        &amp;lt;DecisionSignatureUserID&amp;gt;057920175@GOV.IL&amp;lt;/DecisionSignatureUserID&amp;gt;_x000d__x000a_        &amp;lt;DecisionCreateDate&amp;gt;2024-02-13T12:02:31.583+02:00&amp;lt;/DecisionCreateDate&amp;gt;_x000d__x000a_        &amp;lt;DecisionChangeDate&amp;gt;2024-02-14T11:44:33.843+02:00&amp;lt;/DecisionChangeDate&amp;gt;_x000d__x000a_        &amp;lt;DecisionChangeUserID&amp;gt;03631922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3453147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792017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319226@GOV.IL&amp;lt;/DecisionCreationUserID&amp;gt;_x000d__x000a_        &amp;lt;DecisionDisplayName&amp;gt;החלטה  שניתנה ע&amp;quot;י  שושנה ברגר&amp;lt;/DecisionDisplayName&amp;gt;_x000d__x000a_        &amp;lt;IsScanned&amp;gt;false&amp;lt;/IsScanned&amp;gt;_x000d__x000a_        &amp;lt;DecisionSignatureUserName&amp;gt;שושנה ברג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amp;gt;_x000d__x000a_        &amp;lt;DecisionID&amp;gt;149861737&amp;lt;/DecisionID&amp;gt;_x000d__x000a_        &amp;lt;CaseID&amp;gt;80668076&amp;lt;/CaseID&amp;gt;_x000d__x000a_        &amp;lt;IsOriginal&amp;gt;true&amp;lt;/IsOriginal&amp;gt;_x000d__x000a_        &amp;lt;IsDeleted&amp;gt;false&amp;lt;/IsDeleted&amp;gt;_x000d__x000a_        &amp;lt;CaseName&amp;gt;הוכנבוים נ&amp;#39; פייביש הוכנבוים&amp;lt;/CaseName&amp;gt;_x000d__x000a_        &amp;lt;CaseDisplayIdentifier&amp;gt;20789-10-23 תלה&amp;quot;מ&amp;lt;/CaseDisplayIdentifier&amp;gt;_x000d__x000a_      &amp;lt;/dt_DecisionCase&amp;gt;_x000d__x000a_    &amp;lt;/DecisionDS&amp;gt;_x000d__x000a_  &amp;lt;/diffgr:diffgram&amp;gt;_x000d__x000a_&amp;lt;/DecisionDS&amp;gt;"/>
    <w:docVar w:name="DecisionID" w:val="149861737"/>
    <w:docVar w:name="WordClientAssemblyName" w:val="NGCS.Decision.ClientWordBL"/>
    <w:docVar w:name="WordClientClassName" w:val="NGCS.Decision.ClientWordBL.DecisionClient"/>
  </w:docVars>
  <w:rsids>
    <w:rsidRoot w:val="00694556"/>
    <w:rsid w:val="00005C8B"/>
    <w:rsid w:val="000267D8"/>
    <w:rsid w:val="000564AB"/>
    <w:rsid w:val="00064FBD"/>
    <w:rsid w:val="00077ABB"/>
    <w:rsid w:val="00096AF7"/>
    <w:rsid w:val="000C3B0F"/>
    <w:rsid w:val="000D2EC8"/>
    <w:rsid w:val="000F0BC8"/>
    <w:rsid w:val="00105FFA"/>
    <w:rsid w:val="00107E6D"/>
    <w:rsid w:val="0011194C"/>
    <w:rsid w:val="00144D2A"/>
    <w:rsid w:val="00180519"/>
    <w:rsid w:val="00192D8D"/>
    <w:rsid w:val="001A70E1"/>
    <w:rsid w:val="001C4003"/>
    <w:rsid w:val="002265FF"/>
    <w:rsid w:val="00227F7A"/>
    <w:rsid w:val="002E0BE1"/>
    <w:rsid w:val="003040CD"/>
    <w:rsid w:val="00307A6A"/>
    <w:rsid w:val="00307C40"/>
    <w:rsid w:val="00320433"/>
    <w:rsid w:val="00347EF1"/>
    <w:rsid w:val="00364C01"/>
    <w:rsid w:val="0036743F"/>
    <w:rsid w:val="003849CA"/>
    <w:rsid w:val="003A1C04"/>
    <w:rsid w:val="003E02A6"/>
    <w:rsid w:val="003E5AED"/>
    <w:rsid w:val="00417775"/>
    <w:rsid w:val="0043125D"/>
    <w:rsid w:val="0043502B"/>
    <w:rsid w:val="004C4BDF"/>
    <w:rsid w:val="004D1187"/>
    <w:rsid w:val="004D6377"/>
    <w:rsid w:val="004E6E3C"/>
    <w:rsid w:val="00504A06"/>
    <w:rsid w:val="005268F6"/>
    <w:rsid w:val="005415EA"/>
    <w:rsid w:val="00547DB7"/>
    <w:rsid w:val="00597D42"/>
    <w:rsid w:val="005B29CA"/>
    <w:rsid w:val="005C06FD"/>
    <w:rsid w:val="005C4F99"/>
    <w:rsid w:val="005D312B"/>
    <w:rsid w:val="005E2C3F"/>
    <w:rsid w:val="005E335F"/>
    <w:rsid w:val="00622BAA"/>
    <w:rsid w:val="00630DC7"/>
    <w:rsid w:val="00671BD5"/>
    <w:rsid w:val="006805C1"/>
    <w:rsid w:val="006916AC"/>
    <w:rsid w:val="00694556"/>
    <w:rsid w:val="006C05AC"/>
    <w:rsid w:val="006D61E2"/>
    <w:rsid w:val="006E1A53"/>
    <w:rsid w:val="006F195D"/>
    <w:rsid w:val="00704EDA"/>
    <w:rsid w:val="007A1170"/>
    <w:rsid w:val="007B3B55"/>
    <w:rsid w:val="007E6115"/>
    <w:rsid w:val="007F4609"/>
    <w:rsid w:val="00820005"/>
    <w:rsid w:val="00835A6C"/>
    <w:rsid w:val="00896889"/>
    <w:rsid w:val="008C5714"/>
    <w:rsid w:val="008E579B"/>
    <w:rsid w:val="00903896"/>
    <w:rsid w:val="00906F3D"/>
    <w:rsid w:val="00912A1E"/>
    <w:rsid w:val="009155FE"/>
    <w:rsid w:val="0092349F"/>
    <w:rsid w:val="009A7C5F"/>
    <w:rsid w:val="009B0369"/>
    <w:rsid w:val="009E53CF"/>
    <w:rsid w:val="00A05911"/>
    <w:rsid w:val="00A338E7"/>
    <w:rsid w:val="00A80265"/>
    <w:rsid w:val="00A85E33"/>
    <w:rsid w:val="00A94B64"/>
    <w:rsid w:val="00AC3B7B"/>
    <w:rsid w:val="00AC5209"/>
    <w:rsid w:val="00AF0AB6"/>
    <w:rsid w:val="00AF20BC"/>
    <w:rsid w:val="00AF68D0"/>
    <w:rsid w:val="00B20ABB"/>
    <w:rsid w:val="00B22A47"/>
    <w:rsid w:val="00B80CBD"/>
    <w:rsid w:val="00B86096"/>
    <w:rsid w:val="00BA4707"/>
    <w:rsid w:val="00BF1908"/>
    <w:rsid w:val="00C22D93"/>
    <w:rsid w:val="00C34482"/>
    <w:rsid w:val="00C63E18"/>
    <w:rsid w:val="00CE31B5"/>
    <w:rsid w:val="00D241F9"/>
    <w:rsid w:val="00D33B86"/>
    <w:rsid w:val="00D53924"/>
    <w:rsid w:val="00D54BAD"/>
    <w:rsid w:val="00D55D0C"/>
    <w:rsid w:val="00D56E7B"/>
    <w:rsid w:val="00D815C6"/>
    <w:rsid w:val="00D96D8C"/>
    <w:rsid w:val="00DA6649"/>
    <w:rsid w:val="00E20B5C"/>
    <w:rsid w:val="00E54642"/>
    <w:rsid w:val="00EA7C3A"/>
    <w:rsid w:val="00EC37E9"/>
    <w:rsid w:val="00F36675"/>
    <w:rsid w:val="00F55F2D"/>
    <w:rsid w:val="00F84B6D"/>
    <w:rsid w:val="00FC4F66"/>
    <w:rsid w:val="00FD79E4"/>
    <w:rsid w:val="00FE289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995A588-A586-458A-A1EB-50415D1A2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417775"/>
    <w:rPr>
      <w:color w:val="808080"/>
    </w:rPr>
  </w:style>
  <w:style w:type="character" w:styleId="Hyperlink">
    <w:name w:val="Hyperlink"/>
    <w:basedOn w:val="a0"/>
    <w:semiHidden/>
    <w:unhideWhenUsed/>
    <w:rsid w:val="00CE31B5"/>
    <w:rPr>
      <w:color w:val="0000FF"/>
      <w:u w:val="single"/>
    </w:rPr>
  </w:style>
  <w:style w:type="paragraph" w:styleId="ad">
    <w:name w:val="List Paragraph"/>
    <w:basedOn w:val="a"/>
    <w:uiPriority w:val="34"/>
    <w:qFormat/>
    <w:rsid w:val="00CE31B5"/>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normal-h">
    <w:name w:val="normal-h"/>
    <w:basedOn w:val="a0"/>
    <w:rsid w:val="00CE31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56130">
      <w:bodyDiv w:val="1"/>
      <w:marLeft w:val="0"/>
      <w:marRight w:val="0"/>
      <w:marTop w:val="0"/>
      <w:marBottom w:val="0"/>
      <w:divBdr>
        <w:top w:val="none" w:sz="0" w:space="0" w:color="auto"/>
        <w:left w:val="none" w:sz="0" w:space="0" w:color="auto"/>
        <w:bottom w:val="none" w:sz="0" w:space="0" w:color="auto"/>
        <w:right w:val="none" w:sz="0" w:space="0" w:color="auto"/>
      </w:divBdr>
    </w:div>
    <w:div w:id="387388653">
      <w:bodyDiv w:val="1"/>
      <w:marLeft w:val="0"/>
      <w:marRight w:val="0"/>
      <w:marTop w:val="0"/>
      <w:marBottom w:val="0"/>
      <w:divBdr>
        <w:top w:val="none" w:sz="0" w:space="0" w:color="auto"/>
        <w:left w:val="none" w:sz="0" w:space="0" w:color="auto"/>
        <w:bottom w:val="none" w:sz="0" w:space="0" w:color="auto"/>
        <w:right w:val="none" w:sz="0" w:space="0" w:color="auto"/>
      </w:divBdr>
    </w:div>
    <w:div w:id="114131398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law/72897/37.a" TargetMode="External"/><Relationship Id="rId18" Type="http://schemas.openxmlformats.org/officeDocument/2006/relationships/hyperlink" Target="http://www.nevo.co.il/law/72897/40a" TargetMode="External"/><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hyperlink" Target="http://www.nevo.co.il/law/72897"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nevo.co.il/law/72897/40a" TargetMode="External"/><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www.nevo.co.il/case/5952123"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yperlink" Target="http://www.nevo.co.il/law/7289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law/72897"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80668076</CaseID>
    <CaseJudicialPersonPresentationDS>
      <CaseJudicalPersonActive>
        <CaseID>80668076</CaseID>
        <JudicialPersonID>057920175@GOV.IL</JudicialPersonID>
        <JudicialPersonTypeID>1</JudicialPersonTypeID>
        <JudicialTypeID>1</JudicialTypeID>
        <IsChairman>false</IsChairman>
        <TreatmentStartDate>2023-10-15T11:34:56.45+03:00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גיא אופיר</FullName>
        <FirstName>גיא</FirstName>
        <LastName>אופיר</LastName>
        <PartyPropertyName/>
        <AuthenticationTypeAndNumber>מ.ר. 29382</AuthenticationTypeAndNumber>
        <RepresentatedOrRepresentativesNames>מיכל פיביש הוכנבוים</RepresentatedOrRepresentativesNames>
        <RepresentatedOrRepresentativesCount>1</RepresentatedOrRepresentativesCount>
        <InvitedBy/>
        <CaseID>80668076</CaseID>
        <CaseJudicialPersonPresentationDS>
          <CaseJudicalPersonActive>
            <CaseID>80668076</CaseID>
            <JudicialPersonID>057920175@GOV.IL</JudicialPersonID>
            <JudicialPersonTypeID>1</JudicialPersonTypeID>
            <JudicialTypeID>1</JudicialTypeID>
            <IsChairman>false</IsChairman>
            <TreatmentStartDate>2023-10-15T11:34:56.45+03:00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264196990</CasePartyID>
        <PartyTypeID>2</PartyTypeID>
        <ActivityStatusID>1</ActivityStatusID>
        <PartyAliasID>21</PartyAliasID>
        <PartyAliasName>בא כוח נתבעים</PartyAliasName>
        <LegalEntityID>388164</LegalEntityID>
        <CaseLegalEntityID>127135349</CaseLegalEntityID>
        <AuthenticationTypeID>4</AuthenticationTypeID>
        <AuthenticationTypeName>מ.ר.</AuthenticationTypeName>
        <LegalEntityNumber>29382</LegalEntityNumber>
        <IsMainPartyType>true</IsMainPartyType>
        <CaseDisplayIdentifier>20789-10-23</CaseDisplayIdentifier>
        <CaseTypeID>10262</CaseTypeID>
        <CaseTypeName>תביעה לאחר הסדר התדיינויות במשפחה (תלה"מ)</CaseTypeName>
        <CaseName>הוכנבוים נ' פייביש הוכנבוים</CaseName>
        <FullAddress>שד' ירושלים 18 קריית ביאליק </FullAddress>
        <EmailAddress>office@guyofir-law.co.il</EmailAddress>
        <MotionID>0</MotionID>
        <CasePleaID>0</CasePleaID>
        <LinkedCaseID>0</LinkedCaseID>
        <PartyID>2</PartyID>
        <CasePartyCategoryID>2</CasePartyCategoryID>
        <LegalEntityAddressID>83958303</LegalEntityAddressID>
        <LegalEntityEmailAddressID>68234059</LegalEntityEmailAddressID>
        <PleaTypeID>4</PleaTypeID>
        <LawyerOfficeName>משרד עו"ד: גיא אופיר-חברה לעריכת דין ויעוץ משפטי</LawyerOfficeName>
        <LawyerOfficeID>428808</LawyerOfficeID>
        <GroupPartyAlias/>
        <IsConverted>false</IsConverted>
        <LegalEntityNameID>9148</LegalEntityNameID>
        <RepresentatedNamesOfAssistant/>
        <LegalEntityTypeID>4</LegalEntityTypeID>
        <IsVerdictExists>false</IsVerdictExists>
        <IsAsirAzir>false</IsAsirAzir>
        <IsPublicationProhibited>false</IsPublicationProhibited>
        <PublicationProhibitedFullName>גיא אופיר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דורית ענבר סברדליק</FullName>
        <FirstName>דורית</FirstName>
        <LastName>ענבר סברדליק</LastName>
        <PartyPropertyName/>
        <AuthenticationTypeAndNumber>מ.ר. 26001</AuthenticationTypeAndNumber>
        <RepresentatedOrRepresentativesNames>ירון הוכנבוים</RepresentatedOrRepresentativesNames>
        <RepresentatedOrRepresentativesCount>1</RepresentatedOrRepresentativesCount>
        <InvitedBy/>
        <CaseID>80668076</CaseID>
        <CaseJudicialPersonPresentationDS>
          <CaseJudicalPersonActive>
            <CaseID>80668076</CaseID>
            <JudicialPersonID>057920175@GOV.IL</JudicialPersonID>
            <JudicialPersonTypeID>1</JudicialPersonTypeID>
            <JudicialTypeID>1</JudicialTypeID>
            <IsChairman>false</IsChairman>
            <TreatmentStartDate>2023-10-15T11:34:56.45+03:00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261456196</CasePartyID>
        <PartyTypeID>2</PartyTypeID>
        <ActivityStatusID>1</ActivityStatusID>
        <PartyAliasID>20</PartyAliasID>
        <PartyAliasName>בא כוח תובעים</PartyAliasName>
        <OrdinalNumber>1</OrdinalNumber>
        <LegalEntityID>399454</LegalEntityID>
        <CaseLegalEntityID>126242593</CaseLegalEntityID>
        <AuthenticationTypeID>4</AuthenticationTypeID>
        <AuthenticationTypeName>מ.ר.</AuthenticationTypeName>
        <LegalEntityNumber>26001</LegalEntityNumber>
        <IsMainPartyType>true</IsMainPartyType>
        <CaseDisplayIdentifier>20789-10-23</CaseDisplayIdentifier>
        <CaseTypeID>10262</CaseTypeID>
        <CaseTypeName>תביעה לאחר הסדר התדיינויות במשפחה (תלה"מ)</CaseTypeName>
        <CaseName>הוכנבוים נ' פייביש הוכנבוים</CaseName>
        <FullAddress>העצמאות 66 חיפה </FullAddress>
        <EmailAddress>doritislaw@gmail.com</EmailAddress>
        <MotionID>0</MotionID>
        <CasePleaID>0</CasePleaID>
        <FatherName xml:space="preserve">        </FatherName>
        <LinkedCaseID>0</LinkedCaseID>
        <PartyID>1</PartyID>
        <CasePartyCategoryID>2</CasePartyCategoryID>
        <LegalEntityAddressID>86407364</LegalEntityAddressID>
        <LegalEntityEmailAddressID>68199937</LegalEntityEmailAddressID>
        <PleaTypeID>4</PleaTypeID>
        <LawyerOfficeName>משרד עו"ד: דורית ענבר סברדליק</LawyerOfficeName>
        <LawyerOfficeID>440098</LawyerOfficeID>
        <GroupPartyAlias/>
        <IsConverted>false</IsConverted>
        <LegalEntityNameID>20438</LegalEntityNameID>
        <RepresentatedNamesOfAssistant/>
        <LegalEntityTypeID>4</LegalEntityTypeID>
        <IsVerdictExists>false</IsVerdictExists>
        <IsAsirAzir>false</IsAsirAzir>
        <IsPublicationProhibited>false</IsPublicationProhibited>
        <PublicationProhibitedFullName>דורית ענבר סברדליק</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ירון הוכנבוים</FullName>
        <FirstName>ירון אשל</FirstName>
        <LastName>הוכנבוים</LastName>
        <PartyPropertyName/>
        <AuthenticationTypeAndNumber>ת"ז 028589190</AuthenticationTypeAndNumber>
        <RepresentatedOrRepresentativesNames>דורית ענבר סברדליק</RepresentatedOrRepresentativesNames>
        <RepresentatedOrRepresentativesCount>1</RepresentatedOrRepresentativesCount>
        <InvitedBy/>
        <CaseID>80668076</CaseID>
        <CaseJudicialPersonPresentationDS>
          <CaseJudicalPersonActive>
            <CaseID>80668076</CaseID>
            <JudicialPersonID>057920175@GOV.IL</JudicialPersonID>
            <JudicialPersonTypeID>1</JudicialPersonTypeID>
            <JudicialTypeID>1</JudicialTypeID>
            <IsChairman>false</IsChairman>
            <TreatmentStartDate>2023-10-15T11:34:56.45+03:00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261456195</CasePartyID>
        <PartyTypeID>1</PartyTypeID>
        <ActivityStatusID>1</ActivityStatusID>
        <PartyAliasID>1</PartyAliasID>
        <PartyAliasName>תובע</PartyAliasName>
        <OrdinalNumber>1</OrdinalNumber>
        <LegalEntityID>8547612</LegalEntityID>
        <CaseLegalEntityID>126242592</CaseLegalEntityID>
        <AuthenticationTypeID>1</AuthenticationTypeID>
        <AuthenticationTypeName>ת"ז</AuthenticationTypeName>
        <LegalEntityNumber>028589190</LegalEntityNumber>
        <IsMainPartyType>true</IsMainPartyType>
        <CaseDisplayIdentifier>20789-10-23</CaseDisplayIdentifier>
        <CaseTypeID>10262</CaseTypeID>
        <CaseTypeName>תביעה לאחר הסדר התדיינויות במשפחה (תלה"מ)</CaseTypeName>
        <CaseName>הוכנבוים נ' פייביש הוכנבוים</CaseName>
        <FullAddress>לסקוב 47 א  חיפה</FullAddress>
        <MotionID>0</MotionID>
        <CasePleaID>0</CasePleaID>
        <FatherName>זאב</FatherName>
        <LinkedCaseID>0</LinkedCaseID>
        <PartyID>1</PartyID>
        <CasePartyCategoryID>2</CasePartyCategoryID>
        <LegalEntityAddressID>88497616</LegalEntityAddressID>
        <GrandfatherName/>
        <DrivingLicenseNumber>6065404</DrivingLicenseNumber>
        <PleaTypeID>4</PleaTypeID>
        <GroupPartyAlias>תובעים</GroupPartyAlias>
        <IsConverted>false</IsConverted>
        <LegalEntityRegisteredNameID>1751731</LegalEntityRegisteredNameID>
        <LegalEntityNameID>95581462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ירון הוכנבוים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מיכל פיביש הוכנבוים</FullName>
        <FirstName>מיכל</FirstName>
        <LastName>פייביש הוכנבוים</LastName>
        <PartyPropertyName/>
        <AuthenticationTypeAndNumber>ת"ז 022718134</AuthenticationTypeAndNumber>
        <RepresentatedOrRepresentativesNames>גיא אופיר</RepresentatedOrRepresentativesNames>
        <RepresentatedOrRepresentativesCount>1</RepresentatedOrRepresentativesCount>
        <InvitedBy/>
        <CaseID>80668076</CaseID>
        <CaseJudicialPersonPresentationDS>
          <CaseJudicalPersonActive>
            <CaseID>80668076</CaseID>
            <JudicialPersonID>057920175@GOV.IL</JudicialPersonID>
            <JudicialPersonTypeID>1</JudicialPersonTypeID>
            <JudicialTypeID>1</JudicialTypeID>
            <IsChairman>false</IsChairman>
            <TreatmentStartDate>2023-10-15T11:34:56.45+03:00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261456197</CasePartyID>
        <PartyTypeID>1</PartyTypeID>
        <ActivityStatusID>1</ActivityStatusID>
        <PartyAliasID>2</PartyAliasID>
        <PartyAliasName>נתבע</PartyAliasName>
        <OrdinalNumber>1</OrdinalNumber>
        <LegalEntityID>71772253</LegalEntityID>
        <CaseLegalEntityID>126242594</CaseLegalEntityID>
        <AuthenticationTypeID>1</AuthenticationTypeID>
        <AuthenticationTypeName>ת"ז</AuthenticationTypeName>
        <LegalEntityNumber>022718134</LegalEntityNumber>
        <IsMainPartyType>true</IsMainPartyType>
        <CaseDisplayIdentifier>20789-10-23</CaseDisplayIdentifier>
        <CaseTypeID>10262</CaseTypeID>
        <CaseTypeName>תביעה לאחר הסדר התדיינויות במשפחה (תלה"מ)</CaseTypeName>
        <CaseName>הוכנבוים נ' פייביש הוכנבוים</CaseName>
        <FullAddress>לסקוב 47 א  חיפה</FullAddress>
        <MotionID>0</MotionID>
        <CasePleaID>0</CasePleaID>
        <FatherName>משה</FatherName>
        <LinkedCaseID>0</LinkedCaseID>
        <PartyID>2</PartyID>
        <CasePartyCategoryID>2</CasePartyCategoryID>
        <LegalEntityAddressID>88497617</LegalEntityAddressID>
        <DrivingLicenseNumber>3124752</DrivingLicenseNumber>
        <PleaTypeID>4</PleaTypeID>
        <GroupPartyAlias>נתבעים</GroupPartyAlias>
        <IsConverted>false</IsConverted>
        <LegalEntityRegisteredNameID>9900788</LegalEntityRegisteredNameID>
        <LegalEntityNameID>95581463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מיכל פיביש הוכנבוים</PublicationProhibitedFullName>
      </CaseParties>
    </CasePartiesSelectionDS>
    <DecisionName>החלטה  שניתנה ע"י  שושנה ברגר</DecisionName>
    <CourtDisplayName>בית משפט לענייני משפחה בחיפה</CourtDisplayName>
    <IsCaseJudgePanel>false</IsCaseJudgePanel>
    <DecisionSignatureDate>2024-02-13T12:01:00.6156315+02:00</DecisionSignatureDate>
    <OpenCaseDate>2023-10-15T09:46:00+03:00</OpenCaseDate>
    <CaseFeeSum>0.000</CaseFeeSum>
    <DecisionTypeID>1</DecisionTypeID>
    <DecisionSignatureUserName>שושנה ברגר</DecisionSignatureUserName>
    <DecisionSignatureDateHebrew>2024-02-13T12:01:00.6156315+02:00</DecisionSignatureDateHebrew>
    <DecisionWriterID>057920175@GOV.IL</DecisionWriterID>
    <CourtAddress>רח' פלי"ם 12 היכל המשפט, חיפה 33095</CourtAddress>
    <IsAutoTextInCaseExist>false</IsAutoTextInCaseExist>
    <DecisionSignatureRoleName>שופט</DecisionSignatureRoleName>
    <DecisionSignatureUserTitleName>שופטת בכירה</DecisionSignatureUserTitleName>
    <CaseName>הוכנבוים נ' פייביש הוכנבוים</CaseName>
    <DecisionNumberInCase>8</DecisionNumberInCase>
  </dt_Decision>
  <dt_DecisionCase>
    <DecisionID>0</DecisionID>
    <CaseID>80668076</CaseID>
    <CaseJudicialPersonPresentationDS>
      <CaseJudicalPersonActive>
        <CaseID>80668076</CaseID>
        <JudicialPersonID>057920175@GOV.IL</JudicialPersonID>
        <JudicialPersonTypeID>1</JudicialPersonTypeID>
        <JudicialTypeID>1</JudicialTypeID>
        <IsChairman>false</IsChairman>
        <TreatmentStartDate>2023-10-15T11:34:56.45+03:00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גיא אופיר</FullName>
        <FirstName>גיא</FirstName>
        <LastName>אופיר</LastName>
        <PartyPropertyName/>
        <AuthenticationTypeAndNumber>מ.ר. 29382</AuthenticationTypeAndNumber>
        <RepresentatedOrRepresentativesNames>מיכל פיביש הוכנבוים</RepresentatedOrRepresentativesNames>
        <RepresentatedOrRepresentativesCount>1</RepresentatedOrRepresentativesCount>
        <InvitedBy/>
        <CaseID>80668076</CaseID>
        <CaseJudicialPersonPresentationDS>
          <CaseJudicalPersonActive>
            <CaseID>80668076</CaseID>
            <JudicialPersonID>057920175@GOV.IL</JudicialPersonID>
            <JudicialPersonTypeID>1</JudicialPersonTypeID>
            <JudicialTypeID>1</JudicialTypeID>
            <IsChairman>false</IsChairman>
            <TreatmentStartDate>2023-10-15T11:34:56.45+03:00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264196990</CasePartyID>
        <PartyTypeID>2</PartyTypeID>
        <ActivityStatusID>1</ActivityStatusID>
        <PartyAliasID>21</PartyAliasID>
        <PartyAliasName>בא כוח נתבעים</PartyAliasName>
        <LegalEntityID>388164</LegalEntityID>
        <CaseLegalEntityID>127135349</CaseLegalEntityID>
        <AuthenticationTypeID>4</AuthenticationTypeID>
        <AuthenticationTypeName>מ.ר.</AuthenticationTypeName>
        <LegalEntityNumber>29382</LegalEntityNumber>
        <IsMainPartyType>true</IsMainPartyType>
        <CaseDisplayIdentifier>20789-10-23</CaseDisplayIdentifier>
        <CaseTypeID>10262</CaseTypeID>
        <CaseTypeName>תביעה לאחר הסדר התדיינויות במשפחה (תלה"מ)</CaseTypeName>
        <CaseName>הוכנבוים נ' פייביש הוכנבוים</CaseName>
        <FullAddress>שד' ירושלים 18 קריית ביאליק </FullAddress>
        <EmailAddress>office@guyofir-law.co.il</EmailAddress>
        <MotionID>0</MotionID>
        <CasePleaID>0</CasePleaID>
        <LinkedCaseID>0</LinkedCaseID>
        <PartyID>2</PartyID>
        <CasePartyCategoryID>2</CasePartyCategoryID>
        <LegalEntityAddressID>83958303</LegalEntityAddressID>
        <LegalEntityEmailAddressID>68234059</LegalEntityEmailAddressID>
        <PleaTypeID>4</PleaTypeID>
        <LawyerOfficeName>משרד עו"ד: גיא אופיר-חברה לעריכת דין ויעוץ משפטי</LawyerOfficeName>
        <LawyerOfficeID>428808</LawyerOfficeID>
        <GroupPartyAlias/>
        <IsConverted>false</IsConverted>
        <LegalEntityNameID>9148</LegalEntityNameID>
        <RepresentatedNamesOfAssistant/>
        <LegalEntityTypeID>4</LegalEntityTypeID>
        <IsVerdictExists>false</IsVerdictExists>
        <IsAsirAzir>false</IsAsirAzir>
        <IsPublicationProhibited>false</IsPublicationProhibited>
        <PublicationProhibitedFullName>גיא אופיר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דורית ענבר סברדליק</FullName>
        <FirstName>דורית</FirstName>
        <LastName>ענבר סברדליק</LastName>
        <PartyPropertyName/>
        <AuthenticationTypeAndNumber>מ.ר. 26001</AuthenticationTypeAndNumber>
        <RepresentatedOrRepresentativesNames>ירון הוכנבוים</RepresentatedOrRepresentativesNames>
        <RepresentatedOrRepresentativesCount>1</RepresentatedOrRepresentativesCount>
        <InvitedBy/>
        <CaseID>80668076</CaseID>
        <CaseJudicialPersonPresentationDS>
          <CaseJudicalPersonActive>
            <CaseID>80668076</CaseID>
            <JudicialPersonID>057920175@GOV.IL</JudicialPersonID>
            <JudicialPersonTypeID>1</JudicialPersonTypeID>
            <JudicialTypeID>1</JudicialTypeID>
            <IsChairman>false</IsChairman>
            <TreatmentStartDate>2023-10-15T11:34:56.45+03:00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261456196</CasePartyID>
        <PartyTypeID>2</PartyTypeID>
        <ActivityStatusID>1</ActivityStatusID>
        <PartyAliasID>20</PartyAliasID>
        <PartyAliasName>בא כוח תובעים</PartyAliasName>
        <OrdinalNumber>1</OrdinalNumber>
        <LegalEntityID>399454</LegalEntityID>
        <CaseLegalEntityID>126242593</CaseLegalEntityID>
        <AuthenticationTypeID>4</AuthenticationTypeID>
        <AuthenticationTypeName>מ.ר.</AuthenticationTypeName>
        <LegalEntityNumber>26001</LegalEntityNumber>
        <IsMainPartyType>true</IsMainPartyType>
        <CaseDisplayIdentifier>20789-10-23</CaseDisplayIdentifier>
        <CaseTypeID>10262</CaseTypeID>
        <CaseTypeName>תביעה לאחר הסדר התדיינויות במשפחה (תלה"מ)</CaseTypeName>
        <CaseName>הוכנבוים נ' פייביש הוכנבוים</CaseName>
        <FullAddress>העצמאות 66 חיפה </FullAddress>
        <EmailAddress>doritislaw@gmail.com</EmailAddress>
        <MotionID>0</MotionID>
        <CasePleaID>0</CasePleaID>
        <FatherName xml:space="preserve">        </FatherName>
        <LinkedCaseID>0</LinkedCaseID>
        <PartyID>1</PartyID>
        <CasePartyCategoryID>2</CasePartyCategoryID>
        <LegalEntityAddressID>86407364</LegalEntityAddressID>
        <LegalEntityEmailAddressID>68199937</LegalEntityEmailAddressID>
        <PleaTypeID>4</PleaTypeID>
        <LawyerOfficeName>משרד עו"ד: דורית ענבר סברדליק</LawyerOfficeName>
        <LawyerOfficeID>440098</LawyerOfficeID>
        <GroupPartyAlias/>
        <IsConverted>false</IsConverted>
        <LegalEntityNameID>20438</LegalEntityNameID>
        <RepresentatedNamesOfAssistant/>
        <LegalEntityTypeID>4</LegalEntityTypeID>
        <IsVerdictExists>false</IsVerdictExists>
        <IsAsirAzir>false</IsAsirAzir>
        <IsPublicationProhibited>false</IsPublicationProhibited>
        <PublicationProhibitedFullName>דורית ענבר סברדליק</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ירון הוכנבוים</FullName>
        <FirstName>ירון אשל</FirstName>
        <LastName>הוכנבוים</LastName>
        <PartyPropertyName/>
        <AuthenticationTypeAndNumber>ת"ז 028589190</AuthenticationTypeAndNumber>
        <RepresentatedOrRepresentativesNames>דורית ענבר סברדליק</RepresentatedOrRepresentativesNames>
        <RepresentatedOrRepresentativesCount>1</RepresentatedOrRepresentativesCount>
        <InvitedBy/>
        <CaseID>80668076</CaseID>
        <CaseJudicialPersonPresentationDS>
          <CaseJudicalPersonActive>
            <CaseID>80668076</CaseID>
            <JudicialPersonID>057920175@GOV.IL</JudicialPersonID>
            <JudicialPersonTypeID>1</JudicialPersonTypeID>
            <JudicialTypeID>1</JudicialTypeID>
            <IsChairman>false</IsChairman>
            <TreatmentStartDate>2023-10-15T11:34:56.45+03:00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261456195</CasePartyID>
        <PartyTypeID>1</PartyTypeID>
        <ActivityStatusID>1</ActivityStatusID>
        <PartyAliasID>1</PartyAliasID>
        <PartyAliasName>תובע</PartyAliasName>
        <OrdinalNumber>1</OrdinalNumber>
        <LegalEntityID>8547612</LegalEntityID>
        <CaseLegalEntityID>126242592</CaseLegalEntityID>
        <AuthenticationTypeID>1</AuthenticationTypeID>
        <AuthenticationTypeName>ת"ז</AuthenticationTypeName>
        <LegalEntityNumber>028589190</LegalEntityNumber>
        <IsMainPartyType>true</IsMainPartyType>
        <CaseDisplayIdentifier>20789-10-23</CaseDisplayIdentifier>
        <CaseTypeID>10262</CaseTypeID>
        <CaseTypeName>תביעה לאחר הסדר התדיינויות במשפחה (תלה"מ)</CaseTypeName>
        <CaseName>הוכנבוים נ' פייביש הוכנבוים</CaseName>
        <FullAddress>לסקוב 47 א  חיפה</FullAddress>
        <MotionID>0</MotionID>
        <CasePleaID>0</CasePleaID>
        <FatherName>זאב</FatherName>
        <LinkedCaseID>0</LinkedCaseID>
        <PartyID>1</PartyID>
        <CasePartyCategoryID>2</CasePartyCategoryID>
        <LegalEntityAddressID>88497616</LegalEntityAddressID>
        <GrandfatherName/>
        <DrivingLicenseNumber>6065404</DrivingLicenseNumber>
        <PleaTypeID>4</PleaTypeID>
        <GroupPartyAlias>תובעים</GroupPartyAlias>
        <IsConverted>false</IsConverted>
        <LegalEntityRegisteredNameID>1751731</LegalEntityRegisteredNameID>
        <LegalEntityNameID>95581462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ירון הוכנבוים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מיכל פיביש הוכנבוים</FullName>
        <FirstName>מיכל</FirstName>
        <LastName>פייביש הוכנבוים</LastName>
        <PartyPropertyName/>
        <AuthenticationTypeAndNumber>ת"ז 022718134</AuthenticationTypeAndNumber>
        <RepresentatedOrRepresentativesNames>גיא אופיר</RepresentatedOrRepresentativesNames>
        <RepresentatedOrRepresentativesCount>1</RepresentatedOrRepresentativesCount>
        <InvitedBy/>
        <CaseID>80668076</CaseID>
        <CaseJudicialPersonPresentationDS>
          <CaseJudicalPersonActive>
            <CaseID>80668076</CaseID>
            <JudicialPersonID>057920175@GOV.IL</JudicialPersonID>
            <JudicialPersonTypeID>1</JudicialPersonTypeID>
            <JudicialTypeID>1</JudicialTypeID>
            <IsChairman>false</IsChairman>
            <TreatmentStartDate>2023-10-15T11:34:56.45+03:00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261456197</CasePartyID>
        <PartyTypeID>1</PartyTypeID>
        <ActivityStatusID>1</ActivityStatusID>
        <PartyAliasID>2</PartyAliasID>
        <PartyAliasName>נתבע</PartyAliasName>
        <OrdinalNumber>1</OrdinalNumber>
        <LegalEntityID>71772253</LegalEntityID>
        <CaseLegalEntityID>126242594</CaseLegalEntityID>
        <AuthenticationTypeID>1</AuthenticationTypeID>
        <AuthenticationTypeName>ת"ז</AuthenticationTypeName>
        <LegalEntityNumber>022718134</LegalEntityNumber>
        <IsMainPartyType>true</IsMainPartyType>
        <CaseDisplayIdentifier>20789-10-23</CaseDisplayIdentifier>
        <CaseTypeID>10262</CaseTypeID>
        <CaseTypeName>תביעה לאחר הסדר התדיינויות במשפחה (תלה"מ)</CaseTypeName>
        <CaseName>הוכנבוים נ' פייביש הוכנבוים</CaseName>
        <FullAddress>לסקוב 47 א  חיפה</FullAddress>
        <MotionID>0</MotionID>
        <CasePleaID>0</CasePleaID>
        <FatherName>משה</FatherName>
        <LinkedCaseID>0</LinkedCaseID>
        <PartyID>2</PartyID>
        <CasePartyCategoryID>2</CasePartyCategoryID>
        <LegalEntityAddressID>88497617</LegalEntityAddressID>
        <DrivingLicenseNumber>3124752</DrivingLicenseNumber>
        <PleaTypeID>4</PleaTypeID>
        <GroupPartyAlias>נתבעים</GroupPartyAlias>
        <IsConverted>false</IsConverted>
        <LegalEntityRegisteredNameID>9900788</LegalEntityRegisteredNameID>
        <LegalEntityNameID>95581463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מיכל פיביש הוכנבוים</PublicationProhibitedFullName>
      </CaseParties>
    </CasePartiesSelectionDS>
    <CaseName>הוכנבוים נ' פייביש הוכנבוים</CaseName>
    <CaseDisplayIdentifier>20789-10-23</CaseDisplayIdentifier>
    <CaseInterestID>10513</CaseInterestID>
    <CaseTypeShortName>תלה"מ</CaseTypeShortName>
  </dt_DecisionCase>
  <dt_DecisionJudgePanel>
    <JudgeID>057920175@GOV.IL</JudgeID>
    <DisplayName>שושנה ברגר</DisplayName>
    <RoleName>שופט</RoleName>
    <UserTitleName>שופטת בכירה</UserTitleName>
  </dt_DecisionJudgePanel>
  <dt_LegalEntityDetails>
    <Fax>04-8706112</Fax>
    <Phone>04-8706111</Phone>
    <PartyID>2</PartyID>
    <PartyTypeID>2</PartyTypeID>
    <DecisionID>0</DecisionID>
    <StreetName>שד' ירושלים 18</StreetName>
    <CityName>קריית ביאליק</CityName>
    <FullName>גיא אופיר</FullName>
    <Email>office@guyofir-law.co.il</Email>
    <IsPublicationProhibited>false</IsPublicationProhibited>
  </dt_LegalEntityDetails>
  <dt_LegalEntityDetails>
    <AddressDesc>חיפה</AddressDesc>
    <PartyID>1</PartyID>
    <PartyTypeID>1</PartyTypeID>
    <DecisionID>0</DecisionID>
    <StreetName>לסקוב 47 א</StreetName>
    <FullName>ירון הוכנבוים</FullName>
    <IsPublicationProhibited>false</IsPublicationProhibited>
  </dt_LegalEntityDetails>
  <dt_LegalEntityDetails>
    <Fax>073-7308559</Fax>
    <Phone>073-7308500</Phone>
    <PartyID>1</PartyID>
    <PartyTypeID>2</PartyTypeID>
    <DecisionID>0</DecisionID>
    <StreetName>העצמאות 66</StreetName>
    <CityName>חיפה</CityName>
    <FullName>דורית ענבר סברדליק</FullName>
    <Email>doritislaw@gmail.com</Email>
    <IsPublicationProhibited>false</IsPublicationProhibited>
  </dt_LegalEntityDetails>
  <dt_LegalEntityDetails>
    <AddressDesc>חיפה</AddressDesc>
    <PartyID>2</PartyID>
    <PartyTypeID>1</PartyTypeID>
    <DecisionID>0</DecisionID>
    <StreetName>לסקוב 47 א</StreetName>
    <FullName>מיכל פיביש הוכנבוים</FullName>
    <IsPublicationProhibited>false</IsPublicationProhibited>
  </dt_LegalEntityDetails>
  <dt_CaseJudicalPersonActive>
    <CaseJudicalPerson>שופטת בכירה שושנה ברגר</CaseJudicalPerson>
  </dt_CaseJudicalPersonActive>
  <dt_Sitting>
    <PreviousMeetingDate>2024-01-28T09:00:00+02:00</PreviousMeetingDate>
    <PreviousSittingTypeID>1</PreviousSittingTypeID>
    <PreviousMeetingDisplayName>שופטת בכירה שושנה ברגר</PreviousMeetingDisplayName>
    <PreviousMeetingRoleName>שופט</PreviousMeetingRoleName>
    <PreviousMeetingUserTitleName>שופטת בכירה</PreviousMeetingUserTitleName>
    <PreviousMeetingUserUPN>057920175@GOV.IL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1D699-4F13-4D6B-A787-BCDD2D16718C}">
  <ds:schemaRefs/>
</ds:datastoreItem>
</file>

<file path=customXml/itemProps2.xml><?xml version="1.0" encoding="utf-8"?>
<ds:datastoreItem xmlns:ds="http://schemas.openxmlformats.org/officeDocument/2006/customXml" ds:itemID="{9A83B913-1C82-46DD-9F7C-3FF4D2A04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1871</Words>
  <Characters>9356</Characters>
  <Application>Microsoft Office Word</Application>
  <DocSecurity>0</DocSecurity>
  <Lines>77</Lines>
  <Paragraphs>22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2024-02-14T09:44:00Z</cp:lastPrinted>
  <dcterms:created xsi:type="dcterms:W3CDTF">2024-07-18T07:58:00Z</dcterms:created>
  <dcterms:modified xsi:type="dcterms:W3CDTF">2024-07-18T07:58:00Z</dcterms:modified>
</cp:coreProperties>
</file>